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3B" w:rsidRPr="00882F3B" w:rsidRDefault="00882F3B" w:rsidP="00882F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882F3B">
        <w:rPr>
          <w:rFonts w:ascii="Arial" w:hAnsi="Arial" w:cs="Arial"/>
          <w:b/>
          <w:sz w:val="28"/>
          <w:szCs w:val="28"/>
        </w:rPr>
        <w:t>Кімге</w:t>
      </w:r>
      <w:proofErr w:type="spellEnd"/>
      <w:r w:rsidRPr="00882F3B">
        <w:rPr>
          <w:rFonts w:ascii="Arial" w:hAnsi="Arial" w:cs="Arial"/>
          <w:b/>
          <w:sz w:val="28"/>
          <w:szCs w:val="28"/>
        </w:rPr>
        <w:t>:</w:t>
      </w:r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Қазақстан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қызмет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істері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агенттігі</w:t>
      </w:r>
      <w:proofErr w:type="spellEnd"/>
    </w:p>
    <w:p w:rsidR="00882F3B" w:rsidRPr="00882F3B" w:rsidRDefault="00882F3B" w:rsidP="00882F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882F3B">
        <w:rPr>
          <w:rFonts w:ascii="Arial" w:hAnsi="Arial" w:cs="Arial"/>
          <w:b/>
          <w:sz w:val="28"/>
          <w:szCs w:val="28"/>
        </w:rPr>
        <w:t>Кімнен</w:t>
      </w:r>
      <w:proofErr w:type="spellEnd"/>
      <w:r w:rsidRPr="00882F3B">
        <w:rPr>
          <w:rFonts w:ascii="Arial" w:hAnsi="Arial" w:cs="Arial"/>
          <w:b/>
          <w:sz w:val="28"/>
          <w:szCs w:val="28"/>
        </w:rPr>
        <w:t>:</w:t>
      </w:r>
      <w:r w:rsidR="002F5590">
        <w:rPr>
          <w:rFonts w:ascii="Arial" w:hAnsi="Arial" w:cs="Arial"/>
          <w:sz w:val="28"/>
          <w:szCs w:val="28"/>
        </w:rPr>
        <w:t xml:space="preserve"> Д.С. </w:t>
      </w:r>
      <w:proofErr w:type="spellStart"/>
      <w:r>
        <w:rPr>
          <w:rFonts w:ascii="Arial" w:hAnsi="Arial" w:cs="Arial"/>
          <w:sz w:val="28"/>
          <w:szCs w:val="28"/>
        </w:rPr>
        <w:t>Урманова</w:t>
      </w:r>
      <w:proofErr w:type="spellEnd"/>
      <w:r>
        <w:rPr>
          <w:rFonts w:ascii="Arial" w:hAnsi="Arial" w:cs="Arial"/>
          <w:sz w:val="28"/>
          <w:szCs w:val="28"/>
        </w:rPr>
        <w:t>, «</w:t>
      </w:r>
      <w:proofErr w:type="spellStart"/>
      <w:r w:rsidRPr="00882F3B">
        <w:rPr>
          <w:rFonts w:ascii="Arial" w:hAnsi="Arial" w:cs="Arial"/>
          <w:sz w:val="28"/>
          <w:szCs w:val="28"/>
        </w:rPr>
        <w:t>Солтүстік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Қазақстан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облысы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Ғабит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Мүсірепов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атындағы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ауданының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Новоишим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уылдық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әкімінің</w:t>
      </w:r>
      <w:proofErr w:type="spellEnd"/>
      <w:r>
        <w:rPr>
          <w:rFonts w:ascii="Arial" w:hAnsi="Arial" w:cs="Arial"/>
          <w:sz w:val="28"/>
          <w:szCs w:val="28"/>
        </w:rPr>
        <w:t xml:space="preserve"> аппараты»</w:t>
      </w:r>
      <w:r w:rsidRPr="00882F3B">
        <w:rPr>
          <w:rFonts w:ascii="Arial" w:hAnsi="Arial" w:cs="Arial"/>
          <w:sz w:val="28"/>
          <w:szCs w:val="28"/>
        </w:rPr>
        <w:t xml:space="preserve"> КММ бас маман-заңгері</w:t>
      </w:r>
    </w:p>
    <w:p w:rsidR="00882F3B" w:rsidRPr="00882F3B" w:rsidRDefault="00882F3B" w:rsidP="00882F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82F3B">
        <w:rPr>
          <w:rFonts w:ascii="Arial" w:hAnsi="Arial" w:cs="Arial"/>
          <w:b/>
          <w:sz w:val="28"/>
          <w:szCs w:val="28"/>
        </w:rPr>
        <w:t>Күні:</w:t>
      </w:r>
      <w:r w:rsidRPr="00882F3B">
        <w:rPr>
          <w:rFonts w:ascii="Arial" w:hAnsi="Arial" w:cs="Arial"/>
          <w:sz w:val="28"/>
          <w:szCs w:val="28"/>
        </w:rPr>
        <w:t xml:space="preserve"> 2</w:t>
      </w:r>
      <w:r w:rsidR="00A81658">
        <w:rPr>
          <w:rFonts w:ascii="Arial" w:hAnsi="Arial" w:cs="Arial"/>
          <w:sz w:val="28"/>
          <w:szCs w:val="28"/>
        </w:rPr>
        <w:t>4</w:t>
      </w:r>
      <w:bookmarkStart w:id="0" w:name="_GoBack"/>
      <w:bookmarkEnd w:id="0"/>
      <w:r w:rsidRPr="00882F3B">
        <w:rPr>
          <w:rFonts w:ascii="Arial" w:hAnsi="Arial" w:cs="Arial"/>
          <w:sz w:val="28"/>
          <w:szCs w:val="28"/>
        </w:rPr>
        <w:t>.09.2025 ж.</w:t>
      </w:r>
    </w:p>
    <w:p w:rsidR="00882F3B" w:rsidRPr="00882F3B" w:rsidRDefault="00882F3B" w:rsidP="00882F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882F3B" w:rsidRPr="00882F3B" w:rsidRDefault="00882F3B" w:rsidP="00882F3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82F3B">
        <w:rPr>
          <w:rFonts w:ascii="Arial" w:hAnsi="Arial" w:cs="Arial"/>
          <w:b/>
          <w:sz w:val="28"/>
          <w:szCs w:val="28"/>
        </w:rPr>
        <w:t>А</w:t>
      </w:r>
      <w:r>
        <w:rPr>
          <w:rFonts w:ascii="Arial" w:hAnsi="Arial" w:cs="Arial"/>
          <w:b/>
          <w:sz w:val="28"/>
          <w:szCs w:val="28"/>
        </w:rPr>
        <w:t>НАЛИТИ</w:t>
      </w:r>
      <w:r>
        <w:rPr>
          <w:rFonts w:ascii="Arial" w:hAnsi="Arial" w:cs="Arial"/>
          <w:b/>
          <w:sz w:val="28"/>
          <w:szCs w:val="28"/>
          <w:lang w:val="kk-KZ"/>
        </w:rPr>
        <w:t>КАЛЫҚ ЖАЗБА</w:t>
      </w:r>
    </w:p>
    <w:p w:rsidR="00882F3B" w:rsidRPr="00882F3B" w:rsidRDefault="00882F3B" w:rsidP="00882F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882F3B" w:rsidRDefault="00882F3B" w:rsidP="00C47CC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82F3B">
        <w:rPr>
          <w:rFonts w:ascii="Arial" w:hAnsi="Arial" w:cs="Arial"/>
          <w:b/>
          <w:sz w:val="28"/>
          <w:szCs w:val="28"/>
        </w:rPr>
        <w:t>Тақырыбы:</w:t>
      </w:r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Ғабит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Мүсірепов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атындағы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ауданда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саласында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қызметтер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көрсетуді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талдау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және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оларды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жақсарту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бойынша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ұсынымдар</w:t>
      </w:r>
      <w:proofErr w:type="spellEnd"/>
    </w:p>
    <w:p w:rsidR="00EB35CD" w:rsidRDefault="00EB35CD" w:rsidP="00EB35CD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EB35CD" w:rsidRPr="00EB35CD" w:rsidRDefault="00160A96" w:rsidP="00EB35CD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Негізгі</w:t>
      </w:r>
      <w:r w:rsidR="00EB35CD" w:rsidRPr="00EB35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b/>
          <w:sz w:val="28"/>
          <w:szCs w:val="28"/>
        </w:rPr>
        <w:t>сөздер</w:t>
      </w:r>
      <w:proofErr w:type="spellEnd"/>
      <w:r w:rsidR="00EB35CD" w:rsidRPr="00EB35CD">
        <w:rPr>
          <w:rFonts w:ascii="Arial" w:hAnsi="Arial" w:cs="Arial"/>
          <w:b/>
          <w:sz w:val="28"/>
          <w:szCs w:val="28"/>
        </w:rPr>
        <w:t>:</w:t>
      </w:r>
      <w:r w:rsidR="00EB35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мемлекеттік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қызметтер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жер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қатынастары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цифрландыру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eGov.kz,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ауылдық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округтер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ашық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кадастр,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мобильді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ХҚКО,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халықаралық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тәжірибе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қызметтен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бас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тарту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Интернетке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қол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жеткізу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ақпараттандыруды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арттыру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аграрлық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аудан</w:t>
      </w:r>
      <w:proofErr w:type="spellEnd"/>
      <w:r w:rsidR="00EB35CD" w:rsidRPr="00EB3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35CD" w:rsidRPr="00EB35CD">
        <w:rPr>
          <w:rFonts w:ascii="Arial" w:hAnsi="Arial" w:cs="Arial"/>
          <w:sz w:val="28"/>
          <w:szCs w:val="28"/>
        </w:rPr>
        <w:t>Қазақстан</w:t>
      </w:r>
      <w:proofErr w:type="spellEnd"/>
    </w:p>
    <w:p w:rsidR="00882F3B" w:rsidRPr="00882F3B" w:rsidRDefault="00882F3B" w:rsidP="00514260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882F3B" w:rsidRPr="00882F3B" w:rsidRDefault="00514260" w:rsidP="00514260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proofErr w:type="spellStart"/>
      <w:r w:rsidR="00882F3B" w:rsidRPr="00882F3B">
        <w:rPr>
          <w:rFonts w:ascii="Arial" w:hAnsi="Arial" w:cs="Arial"/>
          <w:b/>
          <w:sz w:val="28"/>
          <w:szCs w:val="28"/>
        </w:rPr>
        <w:t>Кіріспе</w:t>
      </w:r>
      <w:proofErr w:type="spellEnd"/>
    </w:p>
    <w:p w:rsidR="00882F3B" w:rsidRPr="00882F3B" w:rsidRDefault="00882F3B" w:rsidP="00C47CC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882F3B">
        <w:rPr>
          <w:rFonts w:ascii="Arial" w:hAnsi="Arial" w:cs="Arial"/>
          <w:sz w:val="28"/>
          <w:szCs w:val="28"/>
        </w:rPr>
        <w:t>Ғабит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Мүсірепов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атындағы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ауданда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қатынастары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саласында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қызметтер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көрсету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мәселелері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ерекше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маңызға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ие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өйткені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аудан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аумағы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негізінен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аграрлық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өндіріске бағдарланған. </w:t>
      </w:r>
      <w:proofErr w:type="spellStart"/>
      <w:r w:rsidRPr="00882F3B">
        <w:rPr>
          <w:rFonts w:ascii="Arial" w:hAnsi="Arial" w:cs="Arial"/>
          <w:sz w:val="28"/>
          <w:szCs w:val="28"/>
        </w:rPr>
        <w:t>Мұндағы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ауыл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шаруашылығы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кәсіпорындары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882F3B">
        <w:rPr>
          <w:rFonts w:ascii="Arial" w:hAnsi="Arial" w:cs="Arial"/>
          <w:sz w:val="28"/>
          <w:szCs w:val="28"/>
        </w:rPr>
        <w:t>фермерлік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шаруашылықтар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үшін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негізгі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ресурс, сондай-ақ тұрғын үй құрылысын, </w:t>
      </w:r>
      <w:proofErr w:type="spellStart"/>
      <w:r w:rsidRPr="00882F3B">
        <w:rPr>
          <w:rFonts w:ascii="Arial" w:hAnsi="Arial" w:cs="Arial"/>
          <w:sz w:val="28"/>
          <w:szCs w:val="28"/>
        </w:rPr>
        <w:t>инфрақұрылымды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және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шағын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бизнесті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дамыту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үшін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негіз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болып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табылады</w:t>
      </w:r>
      <w:proofErr w:type="spellEnd"/>
      <w:r w:rsidRPr="00882F3B">
        <w:rPr>
          <w:rFonts w:ascii="Arial" w:hAnsi="Arial" w:cs="Arial"/>
          <w:sz w:val="28"/>
          <w:szCs w:val="28"/>
        </w:rPr>
        <w:t>.</w:t>
      </w:r>
    </w:p>
    <w:p w:rsidR="004E06D2" w:rsidRDefault="00882F3B" w:rsidP="00C47CC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882F3B">
        <w:rPr>
          <w:rFonts w:ascii="Arial" w:hAnsi="Arial" w:cs="Arial"/>
          <w:sz w:val="28"/>
          <w:szCs w:val="28"/>
        </w:rPr>
        <w:t>Аудан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құрамына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Андреев, </w:t>
      </w:r>
      <w:proofErr w:type="spellStart"/>
      <w:r w:rsidRPr="00882F3B">
        <w:rPr>
          <w:rFonts w:ascii="Arial" w:hAnsi="Arial" w:cs="Arial"/>
          <w:sz w:val="28"/>
          <w:szCs w:val="28"/>
        </w:rPr>
        <w:t>бірлік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Возвышенский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Дружбинский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Көкалажар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Қырымбет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Ломоносовский, </w:t>
      </w:r>
      <w:proofErr w:type="spellStart"/>
      <w:r w:rsidRPr="00882F3B">
        <w:rPr>
          <w:rFonts w:ascii="Arial" w:hAnsi="Arial" w:cs="Arial"/>
          <w:sz w:val="28"/>
          <w:szCs w:val="28"/>
        </w:rPr>
        <w:t>Нежинский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Новоишимский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Новосельский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Рузаевский, </w:t>
      </w:r>
      <w:proofErr w:type="spellStart"/>
      <w:r w:rsidRPr="00882F3B">
        <w:rPr>
          <w:rFonts w:ascii="Arial" w:hAnsi="Arial" w:cs="Arial"/>
          <w:sz w:val="28"/>
          <w:szCs w:val="28"/>
        </w:rPr>
        <w:t>Салқынкөл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Тахтабродский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Червонный, </w:t>
      </w:r>
      <w:proofErr w:type="spellStart"/>
      <w:r w:rsidRPr="00882F3B">
        <w:rPr>
          <w:rFonts w:ascii="Arial" w:hAnsi="Arial" w:cs="Arial"/>
          <w:sz w:val="28"/>
          <w:szCs w:val="28"/>
        </w:rPr>
        <w:t>Чистопольский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Шоптыкөл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және </w:t>
      </w:r>
      <w:proofErr w:type="spellStart"/>
      <w:r w:rsidRPr="00882F3B">
        <w:rPr>
          <w:rFonts w:ascii="Arial" w:hAnsi="Arial" w:cs="Arial"/>
          <w:sz w:val="28"/>
          <w:szCs w:val="28"/>
        </w:rPr>
        <w:t>Шұқыркөл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сияқты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ауылдық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округтер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кіреді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82F3B">
        <w:rPr>
          <w:rFonts w:ascii="Arial" w:hAnsi="Arial" w:cs="Arial"/>
          <w:sz w:val="28"/>
          <w:szCs w:val="28"/>
        </w:rPr>
        <w:t>Бірқатар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шалғай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аудандарда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82F3B">
        <w:rPr>
          <w:rFonts w:ascii="Arial" w:hAnsi="Arial" w:cs="Arial"/>
          <w:sz w:val="28"/>
          <w:szCs w:val="28"/>
        </w:rPr>
        <w:t>мысалы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Шұқыркөл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Көкалажар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Салқынкөл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882F3B">
        <w:rPr>
          <w:rFonts w:ascii="Arial" w:hAnsi="Arial" w:cs="Arial"/>
          <w:sz w:val="28"/>
          <w:szCs w:val="28"/>
        </w:rPr>
        <w:t>Интернетке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қол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жеткізу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қиындықтары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сақталуда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бұл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электрондық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қызметтерді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пайдалануды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шектейді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82F3B">
        <w:rPr>
          <w:rFonts w:ascii="Arial" w:hAnsi="Arial" w:cs="Arial"/>
          <w:sz w:val="28"/>
          <w:szCs w:val="28"/>
        </w:rPr>
        <w:t>Ірі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елді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мекендерде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882F3B">
        <w:rPr>
          <w:rFonts w:ascii="Arial" w:hAnsi="Arial" w:cs="Arial"/>
          <w:sz w:val="28"/>
          <w:szCs w:val="28"/>
        </w:rPr>
        <w:t>Новоишим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2F3B">
        <w:rPr>
          <w:rFonts w:ascii="Arial" w:hAnsi="Arial" w:cs="Arial"/>
          <w:sz w:val="28"/>
          <w:szCs w:val="28"/>
        </w:rPr>
        <w:t>Возвышенский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, Ломоносовский-портал </w:t>
      </w:r>
      <w:proofErr w:type="spellStart"/>
      <w:r w:rsidRPr="00882F3B">
        <w:rPr>
          <w:rFonts w:ascii="Arial" w:hAnsi="Arial" w:cs="Arial"/>
          <w:sz w:val="28"/>
          <w:szCs w:val="28"/>
        </w:rPr>
        <w:t>арқылы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өтініш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882F3B">
        <w:rPr>
          <w:rFonts w:ascii="Arial" w:hAnsi="Arial" w:cs="Arial"/>
          <w:sz w:val="28"/>
          <w:szCs w:val="28"/>
        </w:rPr>
        <w:t>бойынша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белсенділік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F3B">
        <w:rPr>
          <w:rFonts w:ascii="Arial" w:hAnsi="Arial" w:cs="Arial"/>
          <w:sz w:val="28"/>
          <w:szCs w:val="28"/>
        </w:rPr>
        <w:t>жоғары</w:t>
      </w:r>
      <w:proofErr w:type="spellEnd"/>
      <w:r w:rsidRPr="00882F3B">
        <w:rPr>
          <w:rFonts w:ascii="Arial" w:hAnsi="Arial" w:cs="Arial"/>
          <w:sz w:val="28"/>
          <w:szCs w:val="28"/>
        </w:rPr>
        <w:t xml:space="preserve"> eGov.kz.</w:t>
      </w:r>
    </w:p>
    <w:p w:rsidR="00882F3B" w:rsidRPr="00882F3B" w:rsidRDefault="00882F3B" w:rsidP="00C47CC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882F3B" w:rsidRPr="00514260" w:rsidRDefault="00882F3B" w:rsidP="00514260">
      <w:pPr>
        <w:spacing w:after="0"/>
        <w:jc w:val="center"/>
        <w:rPr>
          <w:rStyle w:val="aa"/>
          <w:rFonts w:ascii="Arial" w:eastAsiaTheme="majorEastAsia" w:hAnsi="Arial" w:cs="Arial"/>
          <w:sz w:val="28"/>
          <w:szCs w:val="28"/>
          <w:lang w:val="kk-KZ"/>
        </w:rPr>
      </w:pPr>
      <w:r w:rsidRPr="00514260">
        <w:rPr>
          <w:rStyle w:val="aa"/>
          <w:rFonts w:ascii="Arial" w:eastAsiaTheme="majorEastAsia" w:hAnsi="Arial" w:cs="Arial"/>
          <w:sz w:val="28"/>
          <w:szCs w:val="28"/>
          <w:lang w:val="kk-KZ"/>
        </w:rPr>
        <w:t>Зерттеу мақсаты</w:t>
      </w:r>
    </w:p>
    <w:p w:rsidR="005965F3" w:rsidRPr="00514260" w:rsidRDefault="00882F3B" w:rsidP="00514260">
      <w:pPr>
        <w:spacing w:after="0"/>
        <w:ind w:firstLine="567"/>
        <w:jc w:val="both"/>
        <w:rPr>
          <w:b/>
          <w:lang w:val="kk-KZ"/>
        </w:rPr>
      </w:pPr>
      <w:r w:rsidRPr="00514260">
        <w:rPr>
          <w:rStyle w:val="aa"/>
          <w:rFonts w:ascii="Arial" w:eastAsiaTheme="majorEastAsia" w:hAnsi="Arial" w:cs="Arial"/>
          <w:b w:val="0"/>
          <w:sz w:val="28"/>
          <w:szCs w:val="28"/>
          <w:lang w:val="kk-KZ"/>
        </w:rPr>
        <w:t>Ғабит Мүсірепов атындағы аудан аумағында жер қатынастары саласында мемлекеттік қызметтер көрсетудегі түйінді проблемаларды анықтау, цифрлық сервистерді енгізудің тиімділігін талдау, сондай-ақ ауданның ауылдық округтерінің әлеуметтік-экономикалық, инфрақұрылымдық және географиялық ерекшеліктерін ескере отырып, жетілдіру жолдарын айқындау.</w:t>
      </w:r>
    </w:p>
    <w:p w:rsidR="00882F3B" w:rsidRDefault="00882F3B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</w:pPr>
    </w:p>
    <w:p w:rsidR="00882F3B" w:rsidRPr="00FF4733" w:rsidRDefault="00514260" w:rsidP="00514260">
      <w:pPr>
        <w:spacing w:after="0" w:line="240" w:lineRule="auto"/>
        <w:ind w:firstLine="567"/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</w:pPr>
      <w:r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  <w:t xml:space="preserve">                                             </w:t>
      </w:r>
      <w:r w:rsidR="00882F3B" w:rsidRPr="00FF4733"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  <w:t>Зерттеу әдістері</w:t>
      </w:r>
    </w:p>
    <w:p w:rsidR="00882F3B" w:rsidRPr="00FF4733" w:rsidRDefault="00882F3B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FF4733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      Аналитикалық жазбаны дайындау барысында келесі әдістер қолданылды:</w:t>
      </w:r>
    </w:p>
    <w:p w:rsidR="00882F3B" w:rsidRPr="00CE62E6" w:rsidRDefault="00514260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lastRenderedPageBreak/>
        <w:t xml:space="preserve">1.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Статистикалық деректерді талдау-Ғабит Мүсірепов атындағы ауданда 2024 жылы және 2025 жылдың бірінші тоқсанында жер қатынастары саласында мемлекеттік қызметтер көрсету көрсеткіштерін зерделеу.</w:t>
      </w:r>
    </w:p>
    <w:p w:rsidR="00882F3B" w:rsidRPr="00CE62E6" w:rsidRDefault="00514260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2.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Халықаралық тәжірибені салыстырмалы талдау-қолданыстағы шешімдерді анықтау мақсатында табысты цифрландыруы бар елдерде (Эстония, Нидерланды, Грузия, Үндістан) жер қызметтерін ұсыну практикасын зерттеу.</w:t>
      </w:r>
    </w:p>
    <w:p w:rsidR="00882F3B" w:rsidRPr="00CE62E6" w:rsidRDefault="00514260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3.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Нормативтік - құқықтық базаны талдау-Мемлекеттік көрсетілетін қызметтер саласын реттейтін Қазақстан Республикасының заңнамалық актілері мен нормативтік құжаттарын зерделеу.</w:t>
      </w:r>
    </w:p>
    <w:p w:rsidR="00882F3B" w:rsidRPr="00CE62E6" w:rsidRDefault="00514260" w:rsidP="00C47CC7">
      <w:pPr>
        <w:spacing w:after="0" w:line="240" w:lineRule="auto"/>
        <w:ind w:firstLine="567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4.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Өңірлік контекстті бағалау-қызметтердің қ</w:t>
      </w: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олжетімділігі мен сапасына әсер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ететін ауданның ауылдық округтерінің әлеуметтік-экономикалық, цифрлық және инфрақұрылымдық ерекшеліктерін талдау.</w:t>
      </w:r>
    </w:p>
    <w:p w:rsidR="008F062B" w:rsidRDefault="00514260" w:rsidP="00C47CC7">
      <w:pPr>
        <w:spacing w:after="0" w:line="240" w:lineRule="auto"/>
        <w:ind w:firstLine="567"/>
        <w:jc w:val="both"/>
        <w:rPr>
          <w:lang w:val="kk-KZ"/>
        </w:rPr>
      </w:pPr>
      <w:r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 xml:space="preserve">5. </w:t>
      </w:r>
      <w:r w:rsidR="00882F3B" w:rsidRPr="00CE62E6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Азаматтармен практикалық бақылау және өзара іс — қимыл-өтініштер, консультациялар, бас тарту себептері негізінде ақпаратты жинау және талдау, сондай-ақ аудан тұрғындарының проблемалары мен қажеттіліктерін анықтау.</w:t>
      </w:r>
      <w:r w:rsidR="008F062B" w:rsidRPr="008F062B">
        <w:rPr>
          <w:lang w:val="kk-KZ"/>
        </w:rPr>
        <w:t xml:space="preserve"> </w:t>
      </w:r>
    </w:p>
    <w:p w:rsidR="008F062B" w:rsidRDefault="008F062B" w:rsidP="00C47CC7">
      <w:pPr>
        <w:spacing w:after="0" w:line="240" w:lineRule="auto"/>
        <w:ind w:firstLine="567"/>
        <w:jc w:val="both"/>
        <w:rPr>
          <w:lang w:val="kk-KZ"/>
        </w:rPr>
      </w:pPr>
    </w:p>
    <w:p w:rsidR="008F062B" w:rsidRPr="008F062B" w:rsidRDefault="008F062B" w:rsidP="00514260">
      <w:pPr>
        <w:spacing w:after="0" w:line="240" w:lineRule="auto"/>
        <w:jc w:val="center"/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  <w:t>Негізгі бөлігі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  <w:t>2024 жылғы статистикалық талдау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Барлығы 360 қызмет көрсетілді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Электрондық нысанда (портал арқылы eGov.kz): жерге орналастыру жобаларын бекіту – 356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Қағаз түрінде: жер учаскелерінің бөлінгіштігі мен бөлінбейтіндігін анықтау-4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color w:val="000000" w:themeColor="text1"/>
          <w:sz w:val="28"/>
          <w:szCs w:val="28"/>
          <w:lang w:val="kk-KZ"/>
        </w:rPr>
        <w:t>2025 жылғы 1 тоқсандағы статистикалық талдау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Барлығы 61 қызмет көрсетілді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Портал арқылы eGov.kz: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Жерге орналастыру жобаларын бекіту-61</w:t>
      </w:r>
    </w:p>
    <w:p w:rsidR="008F062B" w:rsidRPr="008F062B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Қалған екі қызмет бойынша (рекультивация, бөліну) - өтініштер түскен жоқ</w:t>
      </w:r>
    </w:p>
    <w:p w:rsidR="00C1591E" w:rsidRDefault="008F062B" w:rsidP="00C47CC7">
      <w:pPr>
        <w:spacing w:after="0" w:line="240" w:lineRule="auto"/>
        <w:ind w:firstLine="708"/>
        <w:jc w:val="both"/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</w:pPr>
      <w:r w:rsidRPr="008F062B">
        <w:rPr>
          <w:rStyle w:val="aa"/>
          <w:rFonts w:ascii="Arial" w:eastAsiaTheme="majorEastAsia" w:hAnsi="Arial" w:cs="Arial"/>
          <w:b w:val="0"/>
          <w:color w:val="000000" w:themeColor="text1"/>
          <w:sz w:val="28"/>
          <w:szCs w:val="28"/>
          <w:lang w:val="kk-KZ"/>
        </w:rPr>
        <w:t>Дәлелді бас тартулар-2 (жерге орналастыру жобаларын бекіту қызметі бойынша)</w:t>
      </w:r>
    </w:p>
    <w:p w:rsidR="000A171D" w:rsidRPr="008F062B" w:rsidRDefault="000A171D" w:rsidP="00C47CC7">
      <w:pPr>
        <w:spacing w:after="0" w:line="240" w:lineRule="auto"/>
        <w:ind w:firstLine="567"/>
        <w:jc w:val="both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0A171D" w:rsidRPr="003C6261" w:rsidTr="00BD603D">
        <w:tc>
          <w:tcPr>
            <w:tcW w:w="3521" w:type="dxa"/>
            <w:vAlign w:val="center"/>
          </w:tcPr>
          <w:p w:rsidR="000A171D" w:rsidRPr="003C6261" w:rsidRDefault="00DC541C" w:rsidP="00C47C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541C">
              <w:rPr>
                <w:rFonts w:ascii="Arial" w:hAnsi="Arial" w:cs="Arial"/>
                <w:b/>
                <w:bCs/>
                <w:sz w:val="28"/>
                <w:szCs w:val="28"/>
              </w:rPr>
              <w:t>Көрсеткіш</w:t>
            </w:r>
          </w:p>
        </w:tc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2024 </w:t>
            </w: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2025 жылғы </w:t>
            </w:r>
            <w:r w:rsidR="002F5590" w:rsidRPr="008F062B">
              <w:rPr>
                <w:rStyle w:val="aa"/>
                <w:rFonts w:ascii="Arial" w:eastAsiaTheme="majorEastAsia" w:hAnsi="Arial" w:cs="Arial"/>
                <w:color w:val="000000" w:themeColor="text1"/>
                <w:sz w:val="28"/>
                <w:szCs w:val="28"/>
                <w:lang w:val="kk-KZ"/>
              </w:rPr>
              <w:t>1 тоқсан</w:t>
            </w:r>
          </w:p>
        </w:tc>
      </w:tr>
      <w:tr w:rsidR="000A171D" w:rsidRPr="003C6261" w:rsidTr="00BD603D"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>Барлығы қызмет көрсетілді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360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61</w:t>
            </w:r>
          </w:p>
        </w:tc>
      </w:tr>
      <w:tr w:rsidR="000A171D" w:rsidRPr="003C6261" w:rsidTr="00BD603D">
        <w:tc>
          <w:tcPr>
            <w:tcW w:w="3521" w:type="dxa"/>
            <w:vAlign w:val="center"/>
          </w:tcPr>
          <w:p w:rsidR="00CE62E6" w:rsidRPr="00CE62E6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>Электрондық қызметтер</w:t>
            </w:r>
          </w:p>
          <w:p w:rsidR="000A171D" w:rsidRPr="003C6261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>(eGov.kz)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356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61</w:t>
            </w:r>
          </w:p>
        </w:tc>
      </w:tr>
      <w:tr w:rsidR="000A171D" w:rsidRPr="003C6261" w:rsidTr="00BD603D"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>Қағаз қызметтері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0A171D" w:rsidRPr="003C6261" w:rsidTr="00BD603D"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Жерді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қалпына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келтіру</w:t>
            </w:r>
            <w:proofErr w:type="spellEnd"/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0A171D" w:rsidRPr="003C6261" w:rsidTr="000A171D">
        <w:trPr>
          <w:trHeight w:val="844"/>
        </w:trPr>
        <w:tc>
          <w:tcPr>
            <w:tcW w:w="3521" w:type="dxa"/>
            <w:vAlign w:val="center"/>
          </w:tcPr>
          <w:p w:rsidR="000A171D" w:rsidRPr="003C6261" w:rsidRDefault="00CE62E6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Дәлелді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бас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521" w:type="dxa"/>
            <w:vAlign w:val="center"/>
          </w:tcPr>
          <w:p w:rsidR="000A171D" w:rsidRPr="003C6261" w:rsidRDefault="000A171D" w:rsidP="00C47C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C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8C7BD4" w:rsidRPr="003C6261" w:rsidRDefault="008C7BD4" w:rsidP="00C47CC7">
      <w:pPr>
        <w:pStyle w:val="a9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47CC7" w:rsidRDefault="00CE62E6" w:rsidP="00C47CC7">
      <w:pPr>
        <w:pStyle w:val="a9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CE62E6">
        <w:rPr>
          <w:rFonts w:ascii="Arial" w:hAnsi="Arial" w:cs="Arial"/>
          <w:b/>
          <w:sz w:val="28"/>
          <w:szCs w:val="28"/>
        </w:rPr>
        <w:t>Халықаралық тәжірибе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4E06D2" w:rsidTr="001F1EBF">
        <w:tc>
          <w:tcPr>
            <w:tcW w:w="2640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>Ел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>Жүйенің</w:t>
            </w:r>
            <w:proofErr w:type="spellEnd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ерекшеліктері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Қазақстанмен</w:t>
            </w:r>
            <w:proofErr w:type="spellEnd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салыстыру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Нені</w:t>
            </w:r>
            <w:proofErr w:type="spellEnd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>қабылдауға</w:t>
            </w:r>
            <w:proofErr w:type="spellEnd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болады</w:t>
            </w:r>
            <w:proofErr w:type="spellEnd"/>
          </w:p>
        </w:tc>
      </w:tr>
      <w:tr w:rsidR="004E06D2" w:rsidTr="001F1EBF">
        <w:tc>
          <w:tcPr>
            <w:tcW w:w="2640" w:type="dxa"/>
            <w:vAlign w:val="center"/>
          </w:tcPr>
          <w:p w:rsidR="004E06D2" w:rsidRPr="004E06D2" w:rsidRDefault="004E06D2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6D2">
              <w:rPr>
                <w:rStyle w:val="aa"/>
                <w:rFonts w:ascii="Arial" w:hAnsi="Arial" w:cs="Arial"/>
                <w:sz w:val="28"/>
                <w:szCs w:val="28"/>
              </w:rPr>
              <w:lastRenderedPageBreak/>
              <w:t>Эстония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Толық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цифрландыру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бірыңғай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портал,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жедел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хабарламалар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Қазақстанда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бар eGov.kz,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бірақ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толық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автоматтандыру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жоқ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Азаматтарды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өтінімдердің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мәртебесі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туралы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автоматты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түрде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хабардар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ету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ұсыну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мерзімдерін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қысқарту</w:t>
            </w:r>
            <w:proofErr w:type="spellEnd"/>
          </w:p>
        </w:tc>
      </w:tr>
      <w:tr w:rsidR="004E06D2" w:rsidTr="001F1EBF">
        <w:tc>
          <w:tcPr>
            <w:tcW w:w="2640" w:type="dxa"/>
            <w:vAlign w:val="center"/>
          </w:tcPr>
          <w:p w:rsidR="004E06D2" w:rsidRPr="004E06D2" w:rsidRDefault="004E06D2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6D2">
              <w:rPr>
                <w:rStyle w:val="aa"/>
                <w:rFonts w:ascii="Arial" w:hAnsi="Arial" w:cs="Arial"/>
                <w:sz w:val="28"/>
                <w:szCs w:val="28"/>
              </w:rPr>
              <w:t>Нидерланды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 xml:space="preserve">Ашық кадастр, интернет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арқылы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деректерге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қол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жеткізу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 xml:space="preserve">ҚР-да кадастр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ішінара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жабылды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сұраныс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бойынша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қолжетімділік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Картографиямен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және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учаскелер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туралы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ақпаратпен ашық кадастр құру</w:t>
            </w:r>
          </w:p>
        </w:tc>
      </w:tr>
      <w:tr w:rsidR="004E06D2" w:rsidTr="001F1EBF">
        <w:tc>
          <w:tcPr>
            <w:tcW w:w="2640" w:type="dxa"/>
            <w:vAlign w:val="center"/>
          </w:tcPr>
          <w:p w:rsidR="004E06D2" w:rsidRPr="004E06D2" w:rsidRDefault="004E06D2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6D2">
              <w:rPr>
                <w:rStyle w:val="aa"/>
                <w:rFonts w:ascii="Arial" w:hAnsi="Arial" w:cs="Arial"/>
                <w:sz w:val="28"/>
                <w:szCs w:val="28"/>
              </w:rPr>
              <w:t>Грузия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>"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Бір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терезе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"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орталықтары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электрондық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кезек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ыңғайлы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жағдайлар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 xml:space="preserve">ҚР-да ХҚКО бар,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бірақ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олар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біркелкі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бөлінбеген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Ауылдық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округтер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үшін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Мобильдік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ХҚКО құру</w:t>
            </w:r>
          </w:p>
        </w:tc>
      </w:tr>
      <w:tr w:rsidR="004E06D2" w:rsidTr="001F1EBF">
        <w:tc>
          <w:tcPr>
            <w:tcW w:w="2640" w:type="dxa"/>
            <w:vAlign w:val="center"/>
          </w:tcPr>
          <w:p w:rsidR="004E06D2" w:rsidRPr="004E06D2" w:rsidRDefault="004E06D2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6D2">
              <w:rPr>
                <w:rStyle w:val="aa"/>
                <w:rFonts w:ascii="Arial" w:hAnsi="Arial" w:cs="Arial"/>
                <w:sz w:val="28"/>
                <w:szCs w:val="28"/>
              </w:rPr>
              <w:t>Индия</w:t>
            </w:r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Фермерлерге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арналған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мобильді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қосымшалар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2E6">
              <w:rPr>
                <w:rFonts w:ascii="Arial" w:hAnsi="Arial" w:cs="Arial"/>
                <w:sz w:val="28"/>
                <w:szCs w:val="28"/>
              </w:rPr>
              <w:t xml:space="preserve">ҚР-да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қызметтері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үшін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мобильді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шешімдер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жоқ</w:t>
            </w:r>
            <w:proofErr w:type="spellEnd"/>
          </w:p>
        </w:tc>
        <w:tc>
          <w:tcPr>
            <w:tcW w:w="2641" w:type="dxa"/>
            <w:vAlign w:val="center"/>
          </w:tcPr>
          <w:p w:rsidR="004E06D2" w:rsidRPr="004E06D2" w:rsidRDefault="00CE62E6" w:rsidP="00514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Жер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мәселелері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бойынша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ауыл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тұрғындары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үшін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мобильді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қосымшаны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әзірлеу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субсидиялар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өтінімдер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мәртебесі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учаскелердің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62E6">
              <w:rPr>
                <w:rFonts w:ascii="Arial" w:hAnsi="Arial" w:cs="Arial"/>
                <w:sz w:val="28"/>
                <w:szCs w:val="28"/>
              </w:rPr>
              <w:t>геолокациясы</w:t>
            </w:r>
            <w:proofErr w:type="spellEnd"/>
            <w:r w:rsidRPr="00CE62E6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:rsidR="004E06D2" w:rsidRPr="003C6261" w:rsidRDefault="004E06D2" w:rsidP="00C47CC7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CE62E6" w:rsidRPr="00CE62E6" w:rsidRDefault="00CE62E6" w:rsidP="00514260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E62E6">
        <w:rPr>
          <w:rFonts w:ascii="Arial" w:hAnsi="Arial" w:cs="Arial"/>
          <w:b/>
          <w:sz w:val="28"/>
          <w:szCs w:val="28"/>
          <w:lang w:val="kk-KZ"/>
        </w:rPr>
        <w:t>Қорытындылар</w:t>
      </w:r>
    </w:p>
    <w:p w:rsidR="00CE62E6" w:rsidRPr="00CE62E6" w:rsidRDefault="00CE62E6" w:rsidP="00C47CC7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CE62E6">
        <w:rPr>
          <w:rFonts w:ascii="Arial" w:hAnsi="Arial" w:cs="Arial"/>
          <w:sz w:val="28"/>
          <w:szCs w:val="28"/>
          <w:lang w:val="kk-KZ"/>
        </w:rPr>
        <w:t xml:space="preserve">        Жер қызметтері аудан үшін өте маңызды. Ғабит Мүсірепов атындағы аудан — аграрлық, ал мұндағы жер басты рөл атқарады. Сондықтан жермен байланысты қызметтер шаруашылықтардың дамуына және ауылдардағы адамдардың өміріне тікелей әсер етеді.</w:t>
      </w:r>
    </w:p>
    <w:p w:rsidR="00CE62E6" w:rsidRPr="00CE62E6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CE62E6">
        <w:rPr>
          <w:rFonts w:ascii="Arial" w:hAnsi="Arial" w:cs="Arial"/>
          <w:sz w:val="28"/>
          <w:szCs w:val="28"/>
          <w:lang w:val="kk-KZ"/>
        </w:rPr>
        <w:t>Электрондық қызметтер жұмыс істейді, бірақ қиындықтар бар. Өтініштердің көпшілігі портал арқылы беріледі eGov.kz -бұл ыңғайлы және заманауи. Бірақ ауылдардың барлық тұрғындары Интернетке қол жеткізе алмайды немесе цифрлық қызметтерді қолдана алмайды.</w:t>
      </w:r>
    </w:p>
    <w:p w:rsidR="00CE62E6" w:rsidRPr="00DC541C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DC541C">
        <w:rPr>
          <w:rFonts w:ascii="Arial" w:hAnsi="Arial" w:cs="Arial"/>
          <w:sz w:val="28"/>
          <w:szCs w:val="28"/>
          <w:lang w:val="kk-KZ"/>
        </w:rPr>
        <w:t>Кейбір қызметтер дерлік сұранысқа ие емес: учаскелерді қалпына келтіру және бөлу туралы шағымдар жоқ. Мүмкін, адамдар мұндай қызметтердің бар екенін білмейді немесе оларды қалай алуға болатынын білмейді.</w:t>
      </w:r>
    </w:p>
    <w:p w:rsidR="00CE62E6" w:rsidRPr="00CE62E6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CE62E6">
        <w:rPr>
          <w:rFonts w:ascii="Arial" w:hAnsi="Arial" w:cs="Arial"/>
          <w:sz w:val="28"/>
          <w:szCs w:val="28"/>
        </w:rPr>
        <w:t xml:space="preserve">Бас </w:t>
      </w:r>
      <w:proofErr w:type="spellStart"/>
      <w:r w:rsidRPr="00CE62E6">
        <w:rPr>
          <w:rFonts w:ascii="Arial" w:hAnsi="Arial" w:cs="Arial"/>
          <w:sz w:val="28"/>
          <w:szCs w:val="28"/>
        </w:rPr>
        <w:t>тартулар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пайда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болды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CE62E6">
        <w:rPr>
          <w:rFonts w:ascii="Arial" w:hAnsi="Arial" w:cs="Arial"/>
          <w:sz w:val="28"/>
          <w:szCs w:val="28"/>
        </w:rPr>
        <w:t>сіз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оны </w:t>
      </w:r>
      <w:proofErr w:type="spellStart"/>
      <w:r w:rsidRPr="00CE62E6">
        <w:rPr>
          <w:rFonts w:ascii="Arial" w:hAnsi="Arial" w:cs="Arial"/>
          <w:sz w:val="28"/>
          <w:szCs w:val="28"/>
        </w:rPr>
        <w:t>анықтауыңыз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керек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2025 </w:t>
      </w:r>
      <w:proofErr w:type="spellStart"/>
      <w:r w:rsidRPr="00CE62E6">
        <w:rPr>
          <w:rFonts w:ascii="Arial" w:hAnsi="Arial" w:cs="Arial"/>
          <w:sz w:val="28"/>
          <w:szCs w:val="28"/>
        </w:rPr>
        <w:t>жылдың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басында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қызмет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көрсетуден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бас </w:t>
      </w:r>
      <w:proofErr w:type="spellStart"/>
      <w:r w:rsidRPr="00CE62E6">
        <w:rPr>
          <w:rFonts w:ascii="Arial" w:hAnsi="Arial" w:cs="Arial"/>
          <w:sz w:val="28"/>
          <w:szCs w:val="28"/>
        </w:rPr>
        <w:t>тартулар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тіркелді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Бұл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өтініш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берушілерге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lastRenderedPageBreak/>
        <w:t>ақпарат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жетіспейтінін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немесе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құжаттарды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тапсыру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кезінде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қателіктер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жіберілетінін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көрсетеді.</w:t>
      </w:r>
    </w:p>
    <w:p w:rsidR="00CE62E6" w:rsidRPr="00CE62E6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CE62E6">
        <w:rPr>
          <w:rFonts w:ascii="Arial" w:hAnsi="Arial" w:cs="Arial"/>
          <w:sz w:val="28"/>
          <w:szCs w:val="28"/>
        </w:rPr>
        <w:t>Басқа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елдерде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жақсы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тәжірибе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бар. </w:t>
      </w:r>
      <w:proofErr w:type="spellStart"/>
      <w:r w:rsidRPr="00CE62E6">
        <w:rPr>
          <w:rFonts w:ascii="Arial" w:hAnsi="Arial" w:cs="Arial"/>
          <w:sz w:val="28"/>
          <w:szCs w:val="28"/>
        </w:rPr>
        <w:t>Көптеген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елдерде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(Эстония, Грузия, Нидерланды, Үндістан) мұндай қызметтер бұрыннан </w:t>
      </w:r>
      <w:proofErr w:type="spellStart"/>
      <w:r w:rsidRPr="00CE62E6">
        <w:rPr>
          <w:rFonts w:ascii="Arial" w:hAnsi="Arial" w:cs="Arial"/>
          <w:sz w:val="28"/>
          <w:szCs w:val="28"/>
        </w:rPr>
        <w:t>сандық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мөлдір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мобильді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қосымшалар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немесе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514260">
        <w:rPr>
          <w:rFonts w:ascii="Arial" w:hAnsi="Arial" w:cs="Arial"/>
          <w:sz w:val="28"/>
          <w:szCs w:val="28"/>
        </w:rPr>
        <w:t>бір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терезе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CE62E6">
        <w:rPr>
          <w:rFonts w:ascii="Arial" w:hAnsi="Arial" w:cs="Arial"/>
          <w:sz w:val="28"/>
          <w:szCs w:val="28"/>
        </w:rPr>
        <w:t>орталықтары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арқылы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қол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жетімді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Мұны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ішінара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бізде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де </w:t>
      </w:r>
      <w:proofErr w:type="spellStart"/>
      <w:r w:rsidRPr="00CE62E6">
        <w:rPr>
          <w:rFonts w:ascii="Arial" w:hAnsi="Arial" w:cs="Arial"/>
          <w:sz w:val="28"/>
          <w:szCs w:val="28"/>
        </w:rPr>
        <w:t>қолдануға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болады</w:t>
      </w:r>
      <w:proofErr w:type="spellEnd"/>
      <w:r w:rsidRPr="00CE62E6">
        <w:rPr>
          <w:rFonts w:ascii="Arial" w:hAnsi="Arial" w:cs="Arial"/>
          <w:sz w:val="28"/>
          <w:szCs w:val="28"/>
        </w:rPr>
        <w:t>.</w:t>
      </w:r>
    </w:p>
    <w:p w:rsidR="00CE62E6" w:rsidRPr="00CE62E6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CE62E6">
        <w:rPr>
          <w:rFonts w:ascii="Arial" w:hAnsi="Arial" w:cs="Arial"/>
          <w:sz w:val="28"/>
          <w:szCs w:val="28"/>
        </w:rPr>
        <w:t>Біз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адамдарға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көбірек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хабарлауымыз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керек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Электрондық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қызметтер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болса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да, </w:t>
      </w:r>
      <w:proofErr w:type="spellStart"/>
      <w:r w:rsidRPr="00CE62E6">
        <w:rPr>
          <w:rFonts w:ascii="Arial" w:hAnsi="Arial" w:cs="Arial"/>
          <w:sz w:val="28"/>
          <w:szCs w:val="28"/>
        </w:rPr>
        <w:t>олар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Түсіндірмесіз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көмексіз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жұмыс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істемейді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Ауыл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тұрғындарына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қызметтерді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қалай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алу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керектігін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қайда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өтініш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CE62E6">
        <w:rPr>
          <w:rFonts w:ascii="Arial" w:hAnsi="Arial" w:cs="Arial"/>
          <w:sz w:val="28"/>
          <w:szCs w:val="28"/>
        </w:rPr>
        <w:t>керектігін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порталды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қалай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пайдалану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керектігін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айту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маңызды.Ұсыныстар</w:t>
      </w:r>
      <w:proofErr w:type="spellEnd"/>
    </w:p>
    <w:p w:rsidR="00CE62E6" w:rsidRPr="00CE62E6" w:rsidRDefault="00CE62E6" w:rsidP="00C47CC7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CE62E6">
        <w:rPr>
          <w:rFonts w:ascii="Arial" w:hAnsi="Arial" w:cs="Arial"/>
          <w:sz w:val="28"/>
          <w:szCs w:val="28"/>
        </w:rPr>
        <w:t>Адамдарға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қызметтер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туралы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көбірек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айтып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қандай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қызметтер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CE62E6">
        <w:rPr>
          <w:rFonts w:ascii="Arial" w:hAnsi="Arial" w:cs="Arial"/>
          <w:sz w:val="28"/>
          <w:szCs w:val="28"/>
        </w:rPr>
        <w:t>екенін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оларды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қалай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алуға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болатынын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түсіндіріңіз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Пайдалануды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үйрету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eGov.kz.ауыл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тұрғындарына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онлайн </w:t>
      </w:r>
      <w:proofErr w:type="spellStart"/>
      <w:r w:rsidRPr="00CE62E6">
        <w:rPr>
          <w:rFonts w:ascii="Arial" w:hAnsi="Arial" w:cs="Arial"/>
          <w:sz w:val="28"/>
          <w:szCs w:val="28"/>
        </w:rPr>
        <w:t>өтініш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беруге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көмектесу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Ақпаратты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қолжетімді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жерлерде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CE62E6">
        <w:rPr>
          <w:rFonts w:ascii="Arial" w:hAnsi="Arial" w:cs="Arial"/>
          <w:sz w:val="28"/>
          <w:szCs w:val="28"/>
        </w:rPr>
        <w:t>әкімдіктерде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мектептерде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сайттарда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әлеуметтік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желілерде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орналастыру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Өтінім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CE62E6">
        <w:rPr>
          <w:rFonts w:ascii="Arial" w:hAnsi="Arial" w:cs="Arial"/>
          <w:sz w:val="28"/>
          <w:szCs w:val="28"/>
        </w:rPr>
        <w:t>үшін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орындарды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жабдықтау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-ХҚКО мен </w:t>
      </w:r>
      <w:proofErr w:type="spellStart"/>
      <w:r w:rsidRPr="00CE62E6">
        <w:rPr>
          <w:rFonts w:ascii="Arial" w:hAnsi="Arial" w:cs="Arial"/>
          <w:sz w:val="28"/>
          <w:szCs w:val="28"/>
        </w:rPr>
        <w:t>әкімдіктерде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интернетке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қолжетімділігі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CE62E6">
        <w:rPr>
          <w:rFonts w:ascii="Arial" w:hAnsi="Arial" w:cs="Arial"/>
          <w:sz w:val="28"/>
          <w:szCs w:val="28"/>
        </w:rPr>
        <w:t>компьютерлерді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орнату</w:t>
      </w:r>
      <w:proofErr w:type="spellEnd"/>
      <w:r w:rsidRPr="00CE62E6">
        <w:rPr>
          <w:rFonts w:ascii="Arial" w:hAnsi="Arial" w:cs="Arial"/>
          <w:sz w:val="28"/>
          <w:szCs w:val="28"/>
        </w:rPr>
        <w:t>.</w:t>
      </w:r>
    </w:p>
    <w:p w:rsidR="003C6261" w:rsidRPr="00CE62E6" w:rsidRDefault="00CE62E6" w:rsidP="00C47CC7">
      <w:pPr>
        <w:spacing w:after="0"/>
        <w:jc w:val="both"/>
        <w:rPr>
          <w:rFonts w:ascii="Arial" w:hAnsi="Arial" w:cs="Arial"/>
          <w:sz w:val="28"/>
          <w:szCs w:val="28"/>
        </w:rPr>
      </w:pPr>
      <w:r w:rsidRPr="00CE62E6">
        <w:rPr>
          <w:rFonts w:ascii="Arial" w:hAnsi="Arial" w:cs="Arial"/>
          <w:sz w:val="28"/>
          <w:szCs w:val="28"/>
        </w:rPr>
        <w:t xml:space="preserve">          </w:t>
      </w:r>
      <w:proofErr w:type="spellStart"/>
      <w:r w:rsidRPr="00CE62E6">
        <w:rPr>
          <w:rFonts w:ascii="Arial" w:hAnsi="Arial" w:cs="Arial"/>
          <w:sz w:val="28"/>
          <w:szCs w:val="28"/>
        </w:rPr>
        <w:t>Неліктен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бас </w:t>
      </w:r>
      <w:proofErr w:type="spellStart"/>
      <w:r w:rsidRPr="00CE62E6">
        <w:rPr>
          <w:rFonts w:ascii="Arial" w:hAnsi="Arial" w:cs="Arial"/>
          <w:sz w:val="28"/>
          <w:szCs w:val="28"/>
        </w:rPr>
        <w:t>тартылғанын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анықтаңыз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: бас </w:t>
      </w:r>
      <w:proofErr w:type="spellStart"/>
      <w:r w:rsidRPr="00CE62E6">
        <w:rPr>
          <w:rFonts w:ascii="Arial" w:hAnsi="Arial" w:cs="Arial"/>
          <w:sz w:val="28"/>
          <w:szCs w:val="28"/>
        </w:rPr>
        <w:t>тартудың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себептерін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зерттеп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олардан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қалай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аулақ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болу </w:t>
      </w:r>
      <w:proofErr w:type="spellStart"/>
      <w:r w:rsidRPr="00CE62E6">
        <w:rPr>
          <w:rFonts w:ascii="Arial" w:hAnsi="Arial" w:cs="Arial"/>
          <w:sz w:val="28"/>
          <w:szCs w:val="28"/>
        </w:rPr>
        <w:t>керектігін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түсіндіріңіз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Өтініш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беру </w:t>
      </w:r>
      <w:proofErr w:type="spellStart"/>
      <w:r w:rsidRPr="00CE62E6">
        <w:rPr>
          <w:rFonts w:ascii="Arial" w:hAnsi="Arial" w:cs="Arial"/>
          <w:sz w:val="28"/>
          <w:szCs w:val="28"/>
        </w:rPr>
        <w:t>процесін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жеңілдету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CE62E6">
        <w:rPr>
          <w:rFonts w:ascii="Arial" w:hAnsi="Arial" w:cs="Arial"/>
          <w:sz w:val="28"/>
          <w:szCs w:val="28"/>
        </w:rPr>
        <w:t>нұсқауларды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түсінікті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ету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және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қосымша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қадамдарды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жою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E62E6">
        <w:rPr>
          <w:rFonts w:ascii="Arial" w:hAnsi="Arial" w:cs="Arial"/>
          <w:sz w:val="28"/>
          <w:szCs w:val="28"/>
        </w:rPr>
        <w:t>Басқа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елдерден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үлгі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алу-табысты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тәжірибені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пайдалану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CE62E6">
        <w:rPr>
          <w:rFonts w:ascii="Arial" w:hAnsi="Arial" w:cs="Arial"/>
          <w:sz w:val="28"/>
          <w:szCs w:val="28"/>
        </w:rPr>
        <w:t>м</w:t>
      </w:r>
      <w:r w:rsidR="00514260">
        <w:rPr>
          <w:rFonts w:ascii="Arial" w:hAnsi="Arial" w:cs="Arial"/>
          <w:sz w:val="28"/>
          <w:szCs w:val="28"/>
        </w:rPr>
        <w:t>обильді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қосымшалар</w:t>
      </w:r>
      <w:proofErr w:type="spellEnd"/>
      <w:r w:rsidR="00514260">
        <w:rPr>
          <w:rFonts w:ascii="Arial" w:hAnsi="Arial" w:cs="Arial"/>
          <w:sz w:val="28"/>
          <w:szCs w:val="28"/>
        </w:rPr>
        <w:t>, «</w:t>
      </w:r>
      <w:proofErr w:type="spellStart"/>
      <w:r w:rsidR="00514260">
        <w:rPr>
          <w:rFonts w:ascii="Arial" w:hAnsi="Arial" w:cs="Arial"/>
          <w:sz w:val="28"/>
          <w:szCs w:val="28"/>
        </w:rPr>
        <w:t>Бір</w:t>
      </w:r>
      <w:proofErr w:type="spellEnd"/>
      <w:r w:rsidR="005142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4260">
        <w:rPr>
          <w:rFonts w:ascii="Arial" w:hAnsi="Arial" w:cs="Arial"/>
          <w:sz w:val="28"/>
          <w:szCs w:val="28"/>
        </w:rPr>
        <w:t>терезе</w:t>
      </w:r>
      <w:proofErr w:type="spellEnd"/>
      <w:r w:rsidR="00514260">
        <w:rPr>
          <w:rFonts w:ascii="Arial" w:hAnsi="Arial" w:cs="Arial"/>
          <w:sz w:val="28"/>
          <w:szCs w:val="28"/>
        </w:rPr>
        <w:t>»</w:t>
      </w:r>
      <w:r w:rsidRPr="00CE62E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62E6">
        <w:rPr>
          <w:rFonts w:ascii="Arial" w:hAnsi="Arial" w:cs="Arial"/>
          <w:sz w:val="28"/>
          <w:szCs w:val="28"/>
        </w:rPr>
        <w:t>ашық</w:t>
      </w:r>
      <w:proofErr w:type="spellEnd"/>
      <w:r w:rsidRPr="00CE62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2E6">
        <w:rPr>
          <w:rFonts w:ascii="Arial" w:hAnsi="Arial" w:cs="Arial"/>
          <w:sz w:val="28"/>
          <w:szCs w:val="28"/>
        </w:rPr>
        <w:t>кадастрлар</w:t>
      </w:r>
      <w:proofErr w:type="spellEnd"/>
      <w:r w:rsidRPr="00CE62E6">
        <w:rPr>
          <w:rFonts w:ascii="Arial" w:hAnsi="Arial" w:cs="Arial"/>
          <w:sz w:val="28"/>
          <w:szCs w:val="28"/>
        </w:rPr>
        <w:t>.</w:t>
      </w:r>
    </w:p>
    <w:p w:rsidR="006B57B9" w:rsidRPr="006B57B9" w:rsidRDefault="006B57B9" w:rsidP="00514260">
      <w:pPr>
        <w:pStyle w:val="a9"/>
        <w:spacing w:after="0"/>
        <w:ind w:firstLine="708"/>
        <w:jc w:val="center"/>
        <w:rPr>
          <w:rFonts w:ascii="Arial" w:eastAsiaTheme="majorEastAsia" w:hAnsi="Arial" w:cs="Arial"/>
          <w:b/>
          <w:bCs/>
          <w:sz w:val="28"/>
          <w:szCs w:val="28"/>
          <w:lang w:eastAsia="en-US"/>
        </w:rPr>
      </w:pPr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>Қорытынды</w:t>
      </w:r>
    </w:p>
    <w:p w:rsidR="00316BAE" w:rsidRDefault="006B57B9" w:rsidP="00C47CC7">
      <w:pPr>
        <w:pStyle w:val="a9"/>
        <w:spacing w:before="0" w:beforeAutospacing="0" w:after="0" w:afterAutospacing="0"/>
        <w:ind w:firstLine="708"/>
        <w:jc w:val="both"/>
        <w:rPr>
          <w:rFonts w:ascii="Arial" w:eastAsiaTheme="majorEastAsia" w:hAnsi="Arial" w:cs="Arial"/>
          <w:bCs/>
          <w:sz w:val="28"/>
          <w:szCs w:val="28"/>
          <w:lang w:eastAsia="en-US"/>
        </w:rPr>
      </w:pP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Жер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қатынастары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саласындағы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мемлекеттік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тұрғындардың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көпшілігі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ауыл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шаруашылығымен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айналысатын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Ғабит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Мүсірепов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атындағы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ауданның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дамуы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үшін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шешуші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рөл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атқарады. Портал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арқылы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цифрлық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технологияларды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енгізу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eGov.kz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бұл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қызметтерді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алуды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жеңілдетті,бірақ</w:t>
      </w:r>
      <w:proofErr w:type="spellEnd"/>
      <w:proofErr w:type="gram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халықтың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бір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бөлігінде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электрондық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қызметтерге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қол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жеткізу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және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түсіну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проблемалары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бар.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Тиімділікті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арттыру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үшін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тұрғындарды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көбірек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ақпараттандыру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және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оқыту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,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процедураларды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жеңілдету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және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басқа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елдердің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табысты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тәжірибесін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енгізу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маңызды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.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Бұл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қызметтерді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қол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жетімді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және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ыңғайлы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етеді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,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бұл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ауданның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дамуына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және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оның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тұрғындарының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өмір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сүру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сапасына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оң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әсер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етеді</w:t>
      </w:r>
      <w:proofErr w:type="spellEnd"/>
      <w:r w:rsidRPr="006B57B9">
        <w:rPr>
          <w:rFonts w:ascii="Arial" w:eastAsiaTheme="majorEastAsia" w:hAnsi="Arial" w:cs="Arial"/>
          <w:bCs/>
          <w:sz w:val="28"/>
          <w:szCs w:val="28"/>
          <w:lang w:eastAsia="en-US"/>
        </w:rPr>
        <w:t>.</w:t>
      </w:r>
    </w:p>
    <w:p w:rsidR="006B57B9" w:rsidRPr="006B57B9" w:rsidRDefault="006B57B9" w:rsidP="00514260">
      <w:pPr>
        <w:pStyle w:val="a9"/>
        <w:spacing w:after="0"/>
        <w:jc w:val="center"/>
        <w:rPr>
          <w:rFonts w:ascii="Arial" w:eastAsiaTheme="majorEastAsia" w:hAnsi="Arial" w:cs="Arial"/>
          <w:b/>
          <w:bCs/>
          <w:sz w:val="28"/>
          <w:szCs w:val="28"/>
          <w:lang w:eastAsia="en-US"/>
        </w:rPr>
      </w:pPr>
      <w:proofErr w:type="spellStart"/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>Пайдаланылған</w:t>
      </w:r>
      <w:proofErr w:type="spellEnd"/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>дереккөздердің</w:t>
      </w:r>
      <w:proofErr w:type="spellEnd"/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6B57B9">
        <w:rPr>
          <w:rFonts w:ascii="Arial" w:eastAsiaTheme="majorEastAsia" w:hAnsi="Arial" w:cs="Arial"/>
          <w:b/>
          <w:bCs/>
          <w:sz w:val="28"/>
          <w:szCs w:val="28"/>
          <w:lang w:eastAsia="en-US"/>
        </w:rPr>
        <w:t>тізімі</w:t>
      </w:r>
      <w:proofErr w:type="spellEnd"/>
    </w:p>
    <w:p w:rsidR="006B57B9" w:rsidRPr="00C47CC7" w:rsidRDefault="00514260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1.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Қазақстан Республикасының электрондық үкімет порталы</w:t>
      </w:r>
      <w:r w:rsidR="006D2826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hyperlink r:id="rId6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www.egov.kz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514260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2.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Қазақстан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Республикасының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Мемлекеттік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көрсетілетін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тізілімі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– </w:t>
      </w:r>
      <w:hyperlink r:id="rId7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www.egov.kz/services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C47CC7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3. «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СҚО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Ғабит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Мүсірепов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атындағы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аудан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әкі</w:t>
      </w: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мдігінің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жер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қатынастары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бөлімі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»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КММ –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Ресми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сайт </w:t>
      </w:r>
      <w:hyperlink r:id="rId8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https://www.gov.kz/memleket/entities/gmusrep-ozo/activities/53405?lang=ru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C47CC7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>
        <w:rPr>
          <w:rFonts w:ascii="Arial" w:eastAsiaTheme="majorEastAsia" w:hAnsi="Arial" w:cs="Arial"/>
          <w:bCs/>
          <w:sz w:val="28"/>
          <w:szCs w:val="28"/>
          <w:lang w:eastAsia="en-US"/>
        </w:rPr>
        <w:lastRenderedPageBreak/>
        <w:t xml:space="preserve">4. </w:t>
      </w: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«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Мемлекетті</w:t>
      </w: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к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көрсетілетін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қызметтер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туралы</w:t>
      </w:r>
      <w:proofErr w:type="spellEnd"/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» Қазақстан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Республикасының Заңы </w:t>
      </w:r>
      <w:hyperlink r:id="rId9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https://adilet.zan.kz/rus/docs/Z1300000088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C47CC7" w:rsidP="00514260">
      <w:pPr>
        <w:pStyle w:val="a9"/>
        <w:spacing w:before="0" w:beforeAutospacing="0" w:after="0" w:afterAutospacing="0"/>
        <w:ind w:firstLine="708"/>
        <w:rPr>
          <w:rFonts w:ascii="Arial" w:eastAsiaTheme="majorEastAsia" w:hAnsi="Arial" w:cs="Arial"/>
          <w:bCs/>
          <w:sz w:val="28"/>
          <w:szCs w:val="28"/>
          <w:lang w:eastAsia="en-US"/>
        </w:rPr>
      </w:pPr>
      <w:r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5. </w:t>
      </w:r>
      <w:r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Эстония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электрондық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үкіметінің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ресми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сайты – </w:t>
      </w:r>
      <w:hyperlink r:id="rId10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www.eesti.ee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C47CC7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6.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Нидерландының ашық кадастры – </w:t>
      </w:r>
      <w:hyperlink r:id="rId11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www.kadaster.nl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6B57B9" w:rsidRPr="00C47CC7" w:rsidRDefault="00C47CC7" w:rsidP="00514260">
      <w:pPr>
        <w:pStyle w:val="a9"/>
        <w:spacing w:before="0" w:beforeAutospacing="0" w:after="0" w:afterAutospacing="0"/>
        <w:ind w:firstLine="709"/>
        <w:rPr>
          <w:rFonts w:ascii="Arial" w:eastAsiaTheme="majorEastAsia" w:hAnsi="Arial" w:cs="Arial"/>
          <w:bCs/>
          <w:sz w:val="28"/>
          <w:szCs w:val="28"/>
          <w:lang w:eastAsia="en-US"/>
        </w:rPr>
      </w:pP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7.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Грузияның цифрлық даму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бағдарламасы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–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Public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Service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>Hall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hyperlink r:id="rId12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eastAsia="en-US"/>
          </w:rPr>
          <w:t>www.psh.gov.ge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 </w:t>
      </w:r>
    </w:p>
    <w:p w:rsidR="00C47CC7" w:rsidRPr="00EB35CD" w:rsidRDefault="00C47CC7" w:rsidP="00514260">
      <w:pPr>
        <w:pStyle w:val="a9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  <w:lang w:val="en-US"/>
        </w:rPr>
      </w:pPr>
      <w:r w:rsidRPr="00C47CC7">
        <w:rPr>
          <w:rFonts w:ascii="Arial" w:eastAsiaTheme="majorEastAsia" w:hAnsi="Arial" w:cs="Arial"/>
          <w:bCs/>
          <w:sz w:val="28"/>
          <w:szCs w:val="28"/>
          <w:lang w:eastAsia="en-US"/>
        </w:rPr>
        <w:t xml:space="preserve"> </w:t>
      </w:r>
      <w:r w:rsidRPr="00C47CC7">
        <w:rPr>
          <w:rFonts w:ascii="Arial" w:eastAsiaTheme="majorEastAsia" w:hAnsi="Arial" w:cs="Arial"/>
          <w:bCs/>
          <w:sz w:val="28"/>
          <w:szCs w:val="28"/>
          <w:lang w:val="en-US" w:eastAsia="en-US"/>
        </w:rPr>
        <w:t xml:space="preserve">8. </w:t>
      </w:r>
      <w:r w:rsidR="006B57B9" w:rsidRPr="00C47CC7">
        <w:rPr>
          <w:rFonts w:ascii="Arial" w:eastAsiaTheme="majorEastAsia" w:hAnsi="Arial" w:cs="Arial"/>
          <w:bCs/>
          <w:sz w:val="28"/>
          <w:szCs w:val="28"/>
          <w:lang w:val="en-US" w:eastAsia="en-US"/>
        </w:rPr>
        <w:t xml:space="preserve">Digital India </w:t>
      </w:r>
      <w:proofErr w:type="spellStart"/>
      <w:r w:rsidR="006B57B9" w:rsidRPr="00C47CC7">
        <w:rPr>
          <w:rFonts w:ascii="Arial" w:eastAsiaTheme="majorEastAsia" w:hAnsi="Arial" w:cs="Arial"/>
          <w:bCs/>
          <w:sz w:val="28"/>
          <w:szCs w:val="28"/>
          <w:lang w:val="en-US" w:eastAsia="en-US"/>
        </w:rPr>
        <w:t>Programme</w:t>
      </w:r>
      <w:proofErr w:type="spellEnd"/>
      <w:r w:rsidR="006B57B9" w:rsidRPr="00C47CC7">
        <w:rPr>
          <w:rFonts w:ascii="Arial" w:eastAsiaTheme="majorEastAsia" w:hAnsi="Arial" w:cs="Arial"/>
          <w:bCs/>
          <w:sz w:val="28"/>
          <w:szCs w:val="28"/>
          <w:lang w:val="en-US" w:eastAsia="en-US"/>
        </w:rPr>
        <w:t xml:space="preserve"> – </w:t>
      </w:r>
      <w:hyperlink r:id="rId13" w:history="1">
        <w:r w:rsidR="006B57B9" w:rsidRPr="00C47CC7">
          <w:rPr>
            <w:rStyle w:val="a6"/>
            <w:rFonts w:ascii="Arial" w:eastAsiaTheme="majorEastAsia" w:hAnsi="Arial" w:cs="Arial"/>
            <w:bCs/>
            <w:sz w:val="28"/>
            <w:szCs w:val="28"/>
            <w:lang w:val="en-US" w:eastAsia="en-US"/>
          </w:rPr>
          <w:t>www.digitalindia.gov.in</w:t>
        </w:r>
      </w:hyperlink>
      <w:r w:rsidR="006B57B9" w:rsidRPr="00C47CC7">
        <w:rPr>
          <w:rFonts w:ascii="Arial" w:eastAsiaTheme="majorEastAsia" w:hAnsi="Arial" w:cs="Arial"/>
          <w:bCs/>
          <w:sz w:val="28"/>
          <w:szCs w:val="28"/>
          <w:lang w:val="en-US" w:eastAsia="en-US"/>
        </w:rPr>
        <w:t xml:space="preserve"> </w:t>
      </w:r>
      <w:r w:rsidR="0030609C" w:rsidRPr="00C47CC7">
        <w:rPr>
          <w:rFonts w:ascii="Arial" w:hAnsi="Arial" w:cs="Arial"/>
          <w:sz w:val="28"/>
          <w:szCs w:val="28"/>
          <w:lang w:val="en-US"/>
        </w:rPr>
        <w:t xml:space="preserve"> </w:t>
      </w:r>
    </w:p>
    <w:sectPr w:rsidR="00C47CC7" w:rsidRPr="00EB35CD" w:rsidSect="00571E1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6F0F"/>
    <w:multiLevelType w:val="multilevel"/>
    <w:tmpl w:val="B8B2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15FE0"/>
    <w:multiLevelType w:val="hybridMultilevel"/>
    <w:tmpl w:val="BB36B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6647A"/>
    <w:multiLevelType w:val="hybridMultilevel"/>
    <w:tmpl w:val="AD9A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A26D6"/>
    <w:multiLevelType w:val="multilevel"/>
    <w:tmpl w:val="4A5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67DC7"/>
    <w:multiLevelType w:val="multilevel"/>
    <w:tmpl w:val="026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31127"/>
    <w:multiLevelType w:val="multilevel"/>
    <w:tmpl w:val="7ED2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73E7B"/>
    <w:multiLevelType w:val="hybridMultilevel"/>
    <w:tmpl w:val="894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14494"/>
    <w:multiLevelType w:val="multilevel"/>
    <w:tmpl w:val="98D0CB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E79E2"/>
    <w:multiLevelType w:val="hybridMultilevel"/>
    <w:tmpl w:val="6D5C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25C98"/>
    <w:multiLevelType w:val="multilevel"/>
    <w:tmpl w:val="09A2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D67CF"/>
    <w:multiLevelType w:val="hybridMultilevel"/>
    <w:tmpl w:val="9926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C460A"/>
    <w:multiLevelType w:val="hybridMultilevel"/>
    <w:tmpl w:val="462C5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9F1"/>
    <w:rsid w:val="00020D74"/>
    <w:rsid w:val="00036773"/>
    <w:rsid w:val="00036B1A"/>
    <w:rsid w:val="000404B1"/>
    <w:rsid w:val="00043C73"/>
    <w:rsid w:val="000816FD"/>
    <w:rsid w:val="000A171D"/>
    <w:rsid w:val="000A7B0A"/>
    <w:rsid w:val="001219CE"/>
    <w:rsid w:val="001537C1"/>
    <w:rsid w:val="00160A96"/>
    <w:rsid w:val="00231E6C"/>
    <w:rsid w:val="00262BC4"/>
    <w:rsid w:val="002A6375"/>
    <w:rsid w:val="002B2A19"/>
    <w:rsid w:val="002D099A"/>
    <w:rsid w:val="002F5590"/>
    <w:rsid w:val="0030609C"/>
    <w:rsid w:val="00314F45"/>
    <w:rsid w:val="00316BAE"/>
    <w:rsid w:val="00365CD2"/>
    <w:rsid w:val="003B485A"/>
    <w:rsid w:val="003C6261"/>
    <w:rsid w:val="0040077A"/>
    <w:rsid w:val="00426AB8"/>
    <w:rsid w:val="00430EEB"/>
    <w:rsid w:val="00487870"/>
    <w:rsid w:val="004B311A"/>
    <w:rsid w:val="004C0819"/>
    <w:rsid w:val="004E06D2"/>
    <w:rsid w:val="00502FB0"/>
    <w:rsid w:val="00514260"/>
    <w:rsid w:val="00535C99"/>
    <w:rsid w:val="005640EA"/>
    <w:rsid w:val="005656C3"/>
    <w:rsid w:val="00571E18"/>
    <w:rsid w:val="005965F3"/>
    <w:rsid w:val="005B51F8"/>
    <w:rsid w:val="005D1E2B"/>
    <w:rsid w:val="00640F44"/>
    <w:rsid w:val="006B57B9"/>
    <w:rsid w:val="006C2649"/>
    <w:rsid w:val="006D2826"/>
    <w:rsid w:val="006E7141"/>
    <w:rsid w:val="007447ED"/>
    <w:rsid w:val="00757FDF"/>
    <w:rsid w:val="007A1B79"/>
    <w:rsid w:val="007A778F"/>
    <w:rsid w:val="007D191A"/>
    <w:rsid w:val="00801C42"/>
    <w:rsid w:val="00866E54"/>
    <w:rsid w:val="00882824"/>
    <w:rsid w:val="00882F3B"/>
    <w:rsid w:val="00883894"/>
    <w:rsid w:val="008913D0"/>
    <w:rsid w:val="008C04CF"/>
    <w:rsid w:val="008C7BD4"/>
    <w:rsid w:val="008D6E54"/>
    <w:rsid w:val="008D79F1"/>
    <w:rsid w:val="008F062B"/>
    <w:rsid w:val="008F514A"/>
    <w:rsid w:val="00A30D7A"/>
    <w:rsid w:val="00A576BF"/>
    <w:rsid w:val="00A81658"/>
    <w:rsid w:val="00AB1231"/>
    <w:rsid w:val="00AB5B07"/>
    <w:rsid w:val="00AC1EF2"/>
    <w:rsid w:val="00B21447"/>
    <w:rsid w:val="00B4411D"/>
    <w:rsid w:val="00B51067"/>
    <w:rsid w:val="00C10B7D"/>
    <w:rsid w:val="00C1591E"/>
    <w:rsid w:val="00C47CC7"/>
    <w:rsid w:val="00C66978"/>
    <w:rsid w:val="00C94246"/>
    <w:rsid w:val="00CC34BE"/>
    <w:rsid w:val="00CC3EA2"/>
    <w:rsid w:val="00CE4131"/>
    <w:rsid w:val="00CE62E6"/>
    <w:rsid w:val="00D8792A"/>
    <w:rsid w:val="00DC541C"/>
    <w:rsid w:val="00E3118D"/>
    <w:rsid w:val="00E52618"/>
    <w:rsid w:val="00E61391"/>
    <w:rsid w:val="00EB35CD"/>
    <w:rsid w:val="00F95432"/>
    <w:rsid w:val="00FB0A63"/>
    <w:rsid w:val="00FF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4DC9D-3E28-4290-8E16-44E5909E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18"/>
  </w:style>
  <w:style w:type="paragraph" w:styleId="1">
    <w:name w:val="heading 1"/>
    <w:basedOn w:val="a"/>
    <w:next w:val="a"/>
    <w:link w:val="10"/>
    <w:uiPriority w:val="9"/>
    <w:qFormat/>
    <w:rsid w:val="00571E1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71E1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1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432"/>
    <w:pPr>
      <w:spacing w:after="0" w:line="240" w:lineRule="auto"/>
    </w:pPr>
  </w:style>
  <w:style w:type="paragraph" w:styleId="a4">
    <w:name w:val="List Paragraph"/>
    <w:aliases w:val="маркированный,без абзаца,Абзац списка2"/>
    <w:basedOn w:val="a"/>
    <w:link w:val="a5"/>
    <w:uiPriority w:val="34"/>
    <w:qFormat/>
    <w:rsid w:val="005656C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a5">
    <w:name w:val="Абзац списка Знак"/>
    <w:aliases w:val="маркированный Знак,без абзаца Знак,Абзац списка2 Знак"/>
    <w:link w:val="a4"/>
    <w:uiPriority w:val="34"/>
    <w:qFormat/>
    <w:locked/>
    <w:rsid w:val="005656C3"/>
    <w:rPr>
      <w:rFonts w:ascii="Calibri" w:eastAsia="Times New Roman" w:hAnsi="Calibri" w:cs="Times New Roman"/>
      <w:sz w:val="24"/>
      <w:szCs w:val="24"/>
      <w:lang w:val="en-GB"/>
    </w:rPr>
  </w:style>
  <w:style w:type="character" w:styleId="a6">
    <w:name w:val="Hyperlink"/>
    <w:rsid w:val="00231E6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1E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71E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7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E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1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1591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3118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styleId="ab">
    <w:name w:val="Table Grid"/>
    <w:basedOn w:val="a1"/>
    <w:uiPriority w:val="39"/>
    <w:rsid w:val="000A1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65F3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gmusrep-ozo/activities/53405?lang=ru" TargetMode="External"/><Relationship Id="rId13" Type="http://schemas.openxmlformats.org/officeDocument/2006/relationships/hyperlink" Target="http://www.digitalindia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ov.kz/services" TargetMode="External"/><Relationship Id="rId12" Type="http://schemas.openxmlformats.org/officeDocument/2006/relationships/hyperlink" Target="http://www.ps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ov.kz" TargetMode="External"/><Relationship Id="rId11" Type="http://schemas.openxmlformats.org/officeDocument/2006/relationships/hyperlink" Target="http://www.kadaster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esti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300000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B9EF-0156-4542-BD05-7FF1DB8B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Айтуарова</dc:creator>
  <cp:lastModifiedBy>Даулет</cp:lastModifiedBy>
  <cp:revision>14</cp:revision>
  <dcterms:created xsi:type="dcterms:W3CDTF">2025-09-22T19:27:00Z</dcterms:created>
  <dcterms:modified xsi:type="dcterms:W3CDTF">2025-09-25T11:21:00Z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-1575616296</vt:i4>
  </property>
  <property fmtid="{D5CDD505-2E9C-101B-9397-08002B2CF9AE}" pid="3" name="_NewReviewCycle">
    <vt:lpwstr/>
  </property>
  <property fmtid="{D5CDD505-2E9C-101B-9397-08002B2CF9AE}" pid="4" name="_EmailSubject">
    <vt:lpwstr>Слайд</vt:lpwstr>
  </property>
  <property fmtid="{D5CDD505-2E9C-101B-9397-08002B2CF9AE}" pid="5" name="_AuthorEmail">
    <vt:lpwstr>d.kosherbayev@apa.kz</vt:lpwstr>
  </property>
  <property fmtid="{D5CDD505-2E9C-101B-9397-08002B2CF9AE}" pid="6" name="_AuthorEmailDisplayName">
    <vt:lpwstr>Дастан Кошербаев</vt:lpwstr>
  </property>
  <property fmtid="{D5CDD505-2E9C-101B-9397-08002B2CF9AE}" pid="7" name="_PreviousAdHocReviewCycleID">
    <vt:i4>448209983</vt:i4>
  </property>
  <property fmtid="{D5CDD505-2E9C-101B-9397-08002B2CF9AE}" pid="8" name="GrammarlyDocumentId">
    <vt:lpwstr>f832b6cee373e1513028db845e4cf4015858054bd4d5990b59307f8a49b5db4e</vt:lpwstr>
  </property>
  <property fmtid="{D5CDD505-2E9C-101B-9397-08002B2CF9AE}" pid="9" name="_ReviewingToolsShownOnce">
    <vt:lpwstr/>
  </property>
</Properties>
</file>