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2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46"/>
        <w:gridCol w:w="8154"/>
      </w:tblGrid>
      <w:tr w:rsidR="00132806" w:rsidTr="006044C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6" w:rsidRPr="00AA6CF7" w:rsidRDefault="00AA6CF7">
            <w:pPr>
              <w:spacing w:after="0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Жобаның атауы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F7" w:rsidRPr="006B363C" w:rsidRDefault="00AA6CF7" w:rsidP="00AA6CF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A6CF7">
              <w:rPr>
                <w:rFonts w:ascii="Times New Roman" w:hAnsi="Times New Roman" w:cs="Times New Roman"/>
                <w:bCs/>
              </w:rPr>
              <w:t xml:space="preserve">Семей </w:t>
            </w:r>
            <w:proofErr w:type="spellStart"/>
            <w:r w:rsidRPr="00AA6CF7">
              <w:rPr>
                <w:rFonts w:ascii="Times New Roman" w:hAnsi="Times New Roman" w:cs="Times New Roman"/>
                <w:bCs/>
              </w:rPr>
              <w:t>орман</w:t>
            </w:r>
            <w:proofErr w:type="spellEnd"/>
            <w:r w:rsidR="006B363C">
              <w:rPr>
                <w:rFonts w:ascii="Times New Roman" w:hAnsi="Times New Roman" w:cs="Times New Roman"/>
                <w:bCs/>
                <w:lang w:val="kk-KZ"/>
              </w:rPr>
              <w:t>ы</w:t>
            </w:r>
            <w:r w:rsidR="006B363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B363C">
              <w:rPr>
                <w:rFonts w:ascii="Times New Roman" w:hAnsi="Times New Roman" w:cs="Times New Roman"/>
                <w:bCs/>
              </w:rPr>
              <w:t>резерватында</w:t>
            </w:r>
            <w:proofErr w:type="spellEnd"/>
            <w:r w:rsidR="006B363C">
              <w:rPr>
                <w:rFonts w:ascii="Times New Roman" w:hAnsi="Times New Roman" w:cs="Times New Roman"/>
                <w:bCs/>
              </w:rPr>
              <w:t xml:space="preserve"> </w:t>
            </w:r>
            <w:r w:rsidR="006B363C">
              <w:rPr>
                <w:rFonts w:ascii="Times New Roman" w:hAnsi="Times New Roman" w:cs="Times New Roman"/>
                <w:bCs/>
                <w:lang w:val="kk-KZ"/>
              </w:rPr>
              <w:t xml:space="preserve">орын </w:t>
            </w:r>
            <w:proofErr w:type="gramStart"/>
            <w:r w:rsidR="006B363C">
              <w:rPr>
                <w:rFonts w:ascii="Times New Roman" w:hAnsi="Times New Roman" w:cs="Times New Roman"/>
                <w:bCs/>
                <w:lang w:val="kk-KZ"/>
              </w:rPr>
              <w:t>ал</w:t>
            </w:r>
            <w:proofErr w:type="gramEnd"/>
            <w:r w:rsidR="006B363C">
              <w:rPr>
                <w:rFonts w:ascii="Times New Roman" w:hAnsi="Times New Roman" w:cs="Times New Roman"/>
                <w:bCs/>
                <w:lang w:val="kk-KZ"/>
              </w:rPr>
              <w:t>ған төтенше жағдай туралы</w:t>
            </w:r>
          </w:p>
          <w:p w:rsidR="00132806" w:rsidRDefault="00132806">
            <w:pPr>
              <w:pStyle w:val="a4"/>
              <w:jc w:val="both"/>
              <w:rPr>
                <w:rFonts w:asciiTheme="majorBidi" w:hAnsiTheme="majorBidi" w:cstheme="majorBidi"/>
                <w:lang w:val="ru-RU" w:bidi="he-IL"/>
              </w:rPr>
            </w:pPr>
          </w:p>
        </w:tc>
      </w:tr>
      <w:tr w:rsidR="00132806" w:rsidTr="006044C8">
        <w:trPr>
          <w:trHeight w:val="1123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6" w:rsidRDefault="006B363C" w:rsidP="006B363C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Жобаның қысқаша мазмұны </w:t>
            </w:r>
            <w:r w:rsidR="00132806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  <w:lang w:val="kk-KZ"/>
              </w:rPr>
              <w:t>негізгі шешімі</w:t>
            </w:r>
            <w:r w:rsidR="0013280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0A" w:rsidRDefault="00132806" w:rsidP="00406792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B3270A" w:rsidRPr="00B3270A">
              <w:rPr>
                <w:sz w:val="24"/>
                <w:szCs w:val="24"/>
              </w:rPr>
              <w:t xml:space="preserve">Семей </w:t>
            </w:r>
            <w:proofErr w:type="spellStart"/>
            <w:r w:rsidR="00B3270A" w:rsidRPr="00B3270A">
              <w:rPr>
                <w:sz w:val="24"/>
                <w:szCs w:val="24"/>
              </w:rPr>
              <w:t>орманы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елі</w:t>
            </w:r>
            <w:proofErr w:type="gramStart"/>
            <w:r w:rsidR="00B3270A" w:rsidRPr="00B3270A">
              <w:rPr>
                <w:b w:val="0"/>
                <w:sz w:val="24"/>
                <w:szCs w:val="24"/>
              </w:rPr>
              <w:t>м</w:t>
            </w:r>
            <w:proofErr w:type="gramEnd"/>
            <w:r w:rsidR="00B3270A" w:rsidRPr="00B3270A">
              <w:rPr>
                <w:b w:val="0"/>
                <w:sz w:val="24"/>
                <w:szCs w:val="24"/>
              </w:rPr>
              <w:t>іздегі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экологиялық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маңызы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жоғары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қорықтардың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бірі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Алайда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соңғы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жылдары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орман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аумағында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төтенше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жағдайлар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жиі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орын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алуда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Орман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өрттері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табиғи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апаттар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мен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адам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әрекеттерінің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әсері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экосистеманың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теңгеріміне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зиян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келтіруде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Бұ</w:t>
            </w:r>
            <w:proofErr w:type="gramStart"/>
            <w:r w:rsidR="00B3270A" w:rsidRPr="00B3270A">
              <w:rPr>
                <w:b w:val="0"/>
                <w:sz w:val="24"/>
                <w:szCs w:val="24"/>
              </w:rPr>
              <w:t>л</w:t>
            </w:r>
            <w:proofErr w:type="spellEnd"/>
            <w:proofErr w:type="gram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жағдай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экологиялық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апаттың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алдын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алу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табиғат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қорғау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шараларын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күшейту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және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Семей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орманын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сақтау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қажеттігін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көрсетеді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Төтенше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жағдайлардың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жиілеуі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орманды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қорғау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шараларының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тиімділігін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арттырудың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маңыздылығын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айқындайды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Жоба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осы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мәселелерді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шешу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үшін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табиғат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қорғау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шараларын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ұсынуға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ғылыми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зерттеулер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жүргізуге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және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төтенше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жағ</w:t>
            </w:r>
            <w:proofErr w:type="gramStart"/>
            <w:r w:rsidR="00B3270A" w:rsidRPr="00B3270A">
              <w:rPr>
                <w:b w:val="0"/>
                <w:sz w:val="24"/>
                <w:szCs w:val="24"/>
              </w:rPr>
              <w:t>дайлар</w:t>
            </w:r>
            <w:proofErr w:type="gramEnd"/>
            <w:r w:rsidR="00B3270A" w:rsidRPr="00B3270A">
              <w:rPr>
                <w:b w:val="0"/>
                <w:sz w:val="24"/>
                <w:szCs w:val="24"/>
              </w:rPr>
              <w:t>ға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қарсы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әрекет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ету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жүйелерін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жетілдіруге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270A" w:rsidRPr="00B3270A">
              <w:rPr>
                <w:b w:val="0"/>
                <w:sz w:val="24"/>
                <w:szCs w:val="24"/>
              </w:rPr>
              <w:t>бағытталған</w:t>
            </w:r>
            <w:proofErr w:type="spellEnd"/>
            <w:r w:rsidR="00B3270A" w:rsidRPr="00B3270A">
              <w:rPr>
                <w:b w:val="0"/>
                <w:sz w:val="24"/>
                <w:szCs w:val="24"/>
              </w:rPr>
              <w:t>.</w:t>
            </w:r>
          </w:p>
          <w:p w:rsidR="00406792" w:rsidRPr="00B3270A" w:rsidRDefault="00406792" w:rsidP="00406792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kk-KZ"/>
              </w:rPr>
            </w:pPr>
          </w:p>
          <w:p w:rsidR="00B3270A" w:rsidRPr="00B3270A" w:rsidRDefault="00B3270A" w:rsidP="00406792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270A"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  <w14:ligatures w14:val="none"/>
              </w:rPr>
              <w:t>Жобаның негізгі мақсаты</w:t>
            </w:r>
            <w:r w:rsidRPr="00B3270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 – Семей орманы резерватында орын алған төтенше жағдайлардың себептерін анықтау, оларды болдырмау және орманды сақтау шараларын енгізу арқылы экологиялық тұрақтылықты қамтамасыз ету. </w:t>
            </w:r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Осы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мақ</w:t>
            </w:r>
            <w:proofErr w:type="gram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сат</w:t>
            </w:r>
            <w:proofErr w:type="gram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қа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жету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үшін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орман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экосистемасын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қорғау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төтенше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жағдайларға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қарсы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алдын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ала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дайындық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экологиялық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білім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беру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жұмыстарын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күшейту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көзделеді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:rsidR="00B3270A" w:rsidRPr="00B3270A" w:rsidRDefault="00B3270A" w:rsidP="00CF1241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val="kk-KZ" w:eastAsia="ru-RU"/>
                <w14:ligatures w14:val="none"/>
              </w:rPr>
            </w:pPr>
            <w:proofErr w:type="spellStart"/>
            <w:r w:rsidRPr="00B3270A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Міндеттері</w:t>
            </w:r>
            <w:proofErr w:type="spellEnd"/>
            <w:r w:rsidR="002325CF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val="kk-KZ" w:eastAsia="ru-RU"/>
                <w14:ligatures w14:val="none"/>
              </w:rPr>
              <w:t>:</w:t>
            </w:r>
          </w:p>
          <w:p w:rsidR="00B3270A" w:rsidRPr="00B3270A" w:rsidRDefault="00B3270A" w:rsidP="00CF1241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B3270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Семей орманындағы төтенше жағдайлардың түрлерін және оларды туындататын факторларды зерттеу.</w:t>
            </w:r>
          </w:p>
          <w:p w:rsidR="00B3270A" w:rsidRPr="00B3270A" w:rsidRDefault="00B3270A" w:rsidP="00CF1241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B3270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Орманды қорғау шараларын күшейту үшін экологиялық мониторинг жүйесін енгізу.</w:t>
            </w:r>
          </w:p>
          <w:p w:rsidR="00B3270A" w:rsidRPr="00B3270A" w:rsidRDefault="00B3270A" w:rsidP="00CF1241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Орман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өрттерінің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алдын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алу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шараларын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әзірлеу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оны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жүзеге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асыру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:rsidR="00B3270A" w:rsidRPr="00B3270A" w:rsidRDefault="00B3270A" w:rsidP="00CF1241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Орман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қорларын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тиімді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пайдалану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оларды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қорғау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үшін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мемлекетті</w:t>
            </w:r>
            <w:proofErr w:type="gram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</w:t>
            </w:r>
            <w:proofErr w:type="gram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әне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жергілікті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деңгейде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заңнамалық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өзгерістер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ұсыну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:rsidR="00B3270A" w:rsidRPr="00B3270A" w:rsidRDefault="00B3270A" w:rsidP="00CF1241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Семей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орманының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экосистемасының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тұрақтылығын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қамтамасыз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ету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үшін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ғылыми-зерттеу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жұмыстарын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жүргізу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:rsidR="00B3270A" w:rsidRPr="00B3270A" w:rsidRDefault="00B3270A" w:rsidP="00CF1241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Халық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арасында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экологиялық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тәрбие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жұмыстарын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жүргізу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төтенше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жағдайлар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туралы</w:t>
            </w:r>
            <w:proofErr w:type="spellEnd"/>
            <w:proofErr w:type="gram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ақпарат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беру.</w:t>
            </w:r>
          </w:p>
          <w:p w:rsidR="00B3270A" w:rsidRPr="00B3270A" w:rsidRDefault="00B3270A" w:rsidP="00CF1241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Орманды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қорғау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үшін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заманауи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технологияларды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қолдану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мысалы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дрондар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proofErr w:type="gram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спутник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</w:t>
            </w:r>
            <w:proofErr w:type="gram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үйелері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арқылы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мониторинг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жасау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).</w:t>
            </w:r>
          </w:p>
          <w:p w:rsidR="00B3270A" w:rsidRPr="00B3270A" w:rsidRDefault="00B3270A" w:rsidP="00CF124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Жоба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арқылы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Семей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орманы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резерватында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орын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алатын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төтенше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жағдайлардың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алдын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алу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үшін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қажетті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шаралар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кешенін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ұсыну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мақсат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етіледі</w:t>
            </w:r>
            <w:proofErr w:type="spellEnd"/>
            <w:r w:rsidRPr="00B327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  <w:r w:rsidR="00374D60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 </w:t>
            </w:r>
          </w:p>
          <w:p w:rsidR="00132806" w:rsidRDefault="00132806">
            <w:pPr>
              <w:pStyle w:val="a4"/>
              <w:jc w:val="both"/>
              <w:rPr>
                <w:rFonts w:asciiTheme="majorBidi" w:hAnsiTheme="majorBidi" w:cstheme="majorBidi"/>
                <w:bCs/>
                <w:lang w:val="ru-RU"/>
              </w:rPr>
            </w:pPr>
          </w:p>
        </w:tc>
      </w:tr>
      <w:tr w:rsidR="00132806" w:rsidRPr="00CF1241" w:rsidTr="006044C8">
        <w:trPr>
          <w:trHeight w:val="144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41" w:rsidRPr="00CF1241" w:rsidRDefault="00374D60" w:rsidP="002B40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Тақырыптың атауы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(</w:t>
            </w:r>
            <w:r w:rsidR="006F298B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Д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айындалған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 </w:t>
            </w:r>
            <w:r w:rsidR="006F298B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жұмыс аясында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03" w:rsidRPr="00CF1241" w:rsidRDefault="002B4003">
            <w:pPr>
              <w:pStyle w:val="a4"/>
              <w:jc w:val="both"/>
              <w:rPr>
                <w:rFonts w:asciiTheme="majorBidi" w:hAnsiTheme="majorBidi" w:cstheme="majorBidi"/>
                <w:lang w:val="kk-KZ"/>
              </w:rPr>
            </w:pPr>
            <w:r w:rsidRPr="00CF1241">
              <w:rPr>
                <w:rFonts w:asciiTheme="majorBidi" w:hAnsiTheme="majorBidi" w:cstheme="majorBidi"/>
                <w:lang w:val="kk-KZ"/>
              </w:rPr>
              <w:t>Төтенше жағдайды басқару және  алдын- алу тиімділігін арттырудың әдіс- тәсілдері</w:t>
            </w:r>
          </w:p>
          <w:p w:rsidR="002B4003" w:rsidRPr="00CF1241" w:rsidRDefault="002B4003">
            <w:pPr>
              <w:pStyle w:val="a4"/>
              <w:jc w:val="both"/>
              <w:rPr>
                <w:rFonts w:asciiTheme="majorBidi" w:hAnsiTheme="majorBidi" w:cstheme="majorBidi"/>
                <w:lang w:val="kk-KZ"/>
              </w:rPr>
            </w:pPr>
          </w:p>
          <w:p w:rsidR="00132806" w:rsidRPr="00CF1241" w:rsidRDefault="00132806" w:rsidP="002B4003">
            <w:pPr>
              <w:pStyle w:val="a4"/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</w:tr>
      <w:tr w:rsidR="00132806" w:rsidRPr="00584461" w:rsidTr="006044C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6" w:rsidRPr="00584461" w:rsidRDefault="00584461">
            <w:pPr>
              <w:spacing w:after="0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Жұмыс бағыты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6" w:rsidRDefault="00584461">
            <w:pPr>
              <w:spacing w:after="0"/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lang w:val="kk-KZ"/>
              </w:rPr>
              <w:t xml:space="preserve"> </w:t>
            </w:r>
            <w:r w:rsidRPr="00584461">
              <w:rPr>
                <w:rFonts w:asciiTheme="majorBidi" w:hAnsiTheme="majorBidi" w:cstheme="majorBidi"/>
                <w:lang w:val="kk-KZ"/>
              </w:rPr>
              <w:t>Төтенше жағдайды басқару</w:t>
            </w:r>
            <w:r>
              <w:rPr>
                <w:rFonts w:asciiTheme="majorBidi" w:hAnsiTheme="majorBidi" w:cstheme="majorBidi"/>
                <w:lang w:val="kk-KZ"/>
              </w:rPr>
              <w:t>дағы мемлекеттік саясат</w:t>
            </w:r>
          </w:p>
          <w:p w:rsidR="00CF1241" w:rsidRPr="00584461" w:rsidRDefault="00CF1241">
            <w:pPr>
              <w:spacing w:after="0"/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</w:tr>
      <w:tr w:rsidR="00132806" w:rsidRPr="00097021" w:rsidTr="006044C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6" w:rsidRPr="00584461" w:rsidRDefault="00584461">
            <w:pPr>
              <w:spacing w:after="0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Жобаға қатысқан топ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6" w:rsidRDefault="00584461">
            <w:pPr>
              <w:spacing w:after="0"/>
              <w:rPr>
                <w:rFonts w:asciiTheme="majorBidi" w:hAnsiTheme="majorBidi" w:cstheme="majorBidi"/>
                <w:bCs/>
                <w:lang w:val="kk-KZ"/>
              </w:rPr>
            </w:pPr>
            <w:r>
              <w:rPr>
                <w:rFonts w:asciiTheme="majorBidi" w:hAnsiTheme="majorBidi" w:cstheme="majorBidi"/>
                <w:bCs/>
                <w:lang w:val="kk-KZ"/>
              </w:rPr>
              <w:t>- Мауадинов Қайрат Муратказенович</w:t>
            </w:r>
            <w:r w:rsidR="00132806">
              <w:rPr>
                <w:rFonts w:asciiTheme="majorBidi" w:hAnsiTheme="majorBidi" w:cstheme="majorBidi"/>
                <w:bCs/>
                <w:lang w:val="kk-KZ"/>
              </w:rPr>
              <w:t xml:space="preserve">, </w:t>
            </w:r>
            <w:r>
              <w:rPr>
                <w:rFonts w:asciiTheme="majorBidi" w:hAnsiTheme="majorBidi" w:cstheme="majorBidi"/>
                <w:bCs/>
                <w:lang w:val="kk-KZ"/>
              </w:rPr>
              <w:t xml:space="preserve">МРР- 24, 1- топ </w:t>
            </w:r>
            <w:r w:rsidR="00132806">
              <w:rPr>
                <w:rFonts w:asciiTheme="majorBidi" w:hAnsiTheme="majorBidi" w:cstheme="majorBidi"/>
                <w:bCs/>
              </w:rPr>
              <w:t>магистрант</w:t>
            </w:r>
            <w:r>
              <w:rPr>
                <w:rFonts w:asciiTheme="majorBidi" w:hAnsiTheme="majorBidi" w:cstheme="majorBidi"/>
                <w:bCs/>
                <w:lang w:val="kk-KZ"/>
              </w:rPr>
              <w:t>ы</w:t>
            </w:r>
          </w:p>
          <w:p w:rsidR="00CF1241" w:rsidRDefault="00132806">
            <w:pPr>
              <w:spacing w:after="0"/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</w:pPr>
            <w:r w:rsidRPr="00097021">
              <w:rPr>
                <w:rFonts w:asciiTheme="majorBidi" w:hAnsiTheme="majorBidi" w:cstheme="majorBidi"/>
                <w:bCs/>
                <w:lang w:val="kk-KZ"/>
              </w:rPr>
              <w:t xml:space="preserve">- </w:t>
            </w:r>
            <w:r w:rsidR="00C90EFE">
              <w:rPr>
                <w:rFonts w:asciiTheme="majorBidi" w:hAnsiTheme="majorBidi" w:cstheme="majorBidi"/>
                <w:bCs/>
                <w:lang w:val="kk-KZ"/>
              </w:rPr>
              <w:t>Даухарин Жанболат Казиевич</w:t>
            </w:r>
            <w:r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,</w:t>
            </w:r>
            <w:r w:rsidR="00097021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 xml:space="preserve"> э.ғ. к. МСҰМ профессоры</w:t>
            </w:r>
          </w:p>
          <w:p w:rsidR="00132806" w:rsidRDefault="00132806">
            <w:pPr>
              <w:spacing w:after="0"/>
              <w:rPr>
                <w:lang w:val="kk-KZ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 xml:space="preserve"> </w:t>
            </w:r>
          </w:p>
        </w:tc>
      </w:tr>
      <w:tr w:rsidR="00132806" w:rsidTr="006044C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6" w:rsidRDefault="0098488C" w:rsidP="0098488C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Зерттеу әдістері 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6" w:rsidRPr="00CF1241" w:rsidRDefault="0098488C" w:rsidP="0059027D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F124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Төтенше жағдайға талдау</w:t>
            </w:r>
            <w:r w:rsidR="00132806" w:rsidRPr="00CF124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;</w:t>
            </w:r>
          </w:p>
          <w:p w:rsidR="00132806" w:rsidRPr="00CF1241" w:rsidRDefault="0098488C" w:rsidP="0059027D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F124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Төтенше жағдайдың алдын- алу шаралары</w:t>
            </w:r>
            <w:r w:rsidR="00132806" w:rsidRPr="00CF124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;</w:t>
            </w:r>
          </w:p>
          <w:p w:rsidR="00132806" w:rsidRPr="00CF1241" w:rsidRDefault="0098488C" w:rsidP="0059027D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124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Жіберілген қателіктіктерді сараптау</w:t>
            </w:r>
            <w:r w:rsidR="00132806" w:rsidRPr="00CF124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;</w:t>
            </w:r>
          </w:p>
          <w:p w:rsidR="00132806" w:rsidRDefault="00132806" w:rsidP="0098488C">
            <w:pPr>
              <w:pStyle w:val="a6"/>
              <w:tabs>
                <w:tab w:val="left" w:pos="176"/>
              </w:tabs>
              <w:spacing w:after="0"/>
              <w:ind w:left="0"/>
              <w:jc w:val="both"/>
              <w:rPr>
                <w:rFonts w:asciiTheme="majorBidi" w:hAnsiTheme="majorBidi" w:cstheme="majorBidi"/>
              </w:rPr>
            </w:pPr>
          </w:p>
        </w:tc>
      </w:tr>
      <w:tr w:rsidR="00132806" w:rsidTr="006044C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6" w:rsidRDefault="009A7170" w:rsidP="009A7170">
            <w:pPr>
              <w:spacing w:after="0"/>
              <w:rPr>
                <w:rFonts w:asciiTheme="majorBidi" w:hAnsiTheme="majorBidi" w:cstheme="majorBidi"/>
              </w:rPr>
            </w:pPr>
            <w:proofErr w:type="spellStart"/>
            <w:r w:rsidRPr="009A7170">
              <w:rPr>
                <w:rFonts w:ascii="Times New Roman" w:hAnsi="Times New Roman" w:cs="Times New Roman"/>
              </w:rPr>
              <w:lastRenderedPageBreak/>
              <w:t>Кері</w:t>
            </w:r>
            <w:proofErr w:type="spellEnd"/>
            <w:r w:rsidRPr="009A71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170">
              <w:rPr>
                <w:rFonts w:ascii="Times New Roman" w:hAnsi="Times New Roman" w:cs="Times New Roman"/>
              </w:rPr>
              <w:t>байланыс</w:t>
            </w:r>
            <w:proofErr w:type="spellEnd"/>
            <w:r w:rsidRPr="009A717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A7170">
              <w:rPr>
                <w:rFonts w:ascii="Times New Roman" w:hAnsi="Times New Roman" w:cs="Times New Roman"/>
              </w:rPr>
              <w:t>жұмыстың</w:t>
            </w:r>
            <w:proofErr w:type="spellEnd"/>
            <w:r w:rsidRPr="009A71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170">
              <w:rPr>
                <w:rFonts w:ascii="Times New Roman" w:hAnsi="Times New Roman" w:cs="Times New Roman"/>
              </w:rPr>
              <w:t>нәтижелерін</w:t>
            </w:r>
            <w:proofErr w:type="spellEnd"/>
            <w:r w:rsidRPr="009A71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170">
              <w:rPr>
                <w:rFonts w:ascii="Times New Roman" w:hAnsi="Times New Roman" w:cs="Times New Roman"/>
              </w:rPr>
              <w:t>енгізу</w:t>
            </w:r>
            <w:proofErr w:type="spellEnd"/>
            <w:r w:rsidRPr="009A71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170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9A71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170">
              <w:rPr>
                <w:rFonts w:ascii="Times New Roman" w:hAnsi="Times New Roman" w:cs="Times New Roman"/>
              </w:rPr>
              <w:t>анықтама</w:t>
            </w:r>
            <w:proofErr w:type="spellEnd"/>
            <w:r w:rsidRPr="009A71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7170">
              <w:rPr>
                <w:rFonts w:ascii="Times New Roman" w:hAnsi="Times New Roman" w:cs="Times New Roman"/>
              </w:rPr>
              <w:t>әзірленген</w:t>
            </w:r>
            <w:proofErr w:type="spellEnd"/>
            <w:r w:rsidRPr="009A71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170">
              <w:rPr>
                <w:rFonts w:ascii="Times New Roman" w:hAnsi="Times New Roman" w:cs="Times New Roman"/>
              </w:rPr>
              <w:t>ұсыныстар</w:t>
            </w:r>
            <w:proofErr w:type="spellEnd"/>
            <w:r w:rsidRPr="009A717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9A7170">
              <w:rPr>
                <w:rFonts w:ascii="Times New Roman" w:hAnsi="Times New Roman" w:cs="Times New Roman"/>
              </w:rPr>
              <w:t>кеңестердің</w:t>
            </w:r>
            <w:proofErr w:type="spellEnd"/>
            <w:r w:rsidRPr="009A71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170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9A71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170">
              <w:rPr>
                <w:rFonts w:ascii="Times New Roman" w:hAnsi="Times New Roman" w:cs="Times New Roman"/>
              </w:rPr>
              <w:t>құндылығын</w:t>
            </w:r>
            <w:proofErr w:type="spellEnd"/>
            <w:r w:rsidRPr="009A71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170">
              <w:rPr>
                <w:rFonts w:ascii="Times New Roman" w:hAnsi="Times New Roman" w:cs="Times New Roman"/>
              </w:rPr>
              <w:t>растау</w:t>
            </w:r>
            <w:proofErr w:type="spellEnd"/>
            <w:r w:rsidRPr="009A71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170">
              <w:rPr>
                <w:rFonts w:ascii="Times New Roman" w:hAnsi="Times New Roman" w:cs="Times New Roman"/>
              </w:rPr>
              <w:t>үшін</w:t>
            </w:r>
            <w:proofErr w:type="spellEnd"/>
            <w:r w:rsidR="00E22FEC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E22FEC" w:rsidRDefault="00E22FEC" w:rsidP="00E22FE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</w:pPr>
            <w:r w:rsidRPr="00E22FEC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Жоба талқылау арқылы төмендегі нәтижелерге қол жеткізіледі деп күтілуде. </w:t>
            </w:r>
          </w:p>
          <w:p w:rsidR="00E22FEC" w:rsidRPr="00E22FEC" w:rsidRDefault="00E22FEC" w:rsidP="00E22FEC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RU"/>
                <w14:ligatures w14:val="none"/>
              </w:rPr>
              <w:t>Орман өрттерінің санының азаюы</w:t>
            </w:r>
            <w:r w:rsidRPr="00E22FEC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 – Өртті болдырмау және оны жедел сөндіру жүйесінің тиімділігін арттыру арқылы орман өрттерінің саны азаяды.</w:t>
            </w:r>
          </w:p>
          <w:p w:rsidR="00E22FEC" w:rsidRPr="00E22FEC" w:rsidRDefault="00E22FEC" w:rsidP="00E22FEC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Экологиялық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жағдайдың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жақсаруы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Орман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экосистемасының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тұрақтылығын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қамтамасыз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ету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арқылы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флора мен фауна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әртүрлілігі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сақталады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:rsidR="00E22FEC" w:rsidRPr="00E22FEC" w:rsidRDefault="00E22FEC" w:rsidP="00E22FEC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Табиғат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қорғау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шараларының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тиімділігі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артуы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Заманауи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мониторинг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</w:t>
            </w:r>
            <w:proofErr w:type="gram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үйелерін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енгізу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орманды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қорғау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бойынша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инновациялық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технологияларды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қолдану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нәтижесінде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табиғат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қорғау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шараларының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тиімділігі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артады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:rsidR="00E22FEC" w:rsidRPr="00E22FEC" w:rsidRDefault="00E22FEC" w:rsidP="00E22FEC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Қауі</w:t>
            </w:r>
            <w:proofErr w:type="gram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п-</w:t>
            </w:r>
            <w:proofErr w:type="gram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қатерлерді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алдын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ала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анықтау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Төтенше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жағдайларды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алдын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ала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болжау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ерте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ескерту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жүйелерін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енгізу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арқылы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табиғи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апаттар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мен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орманды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бүлдіретін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факторлар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алдын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алынады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:rsidR="00E22FEC" w:rsidRPr="00E22FEC" w:rsidRDefault="00E22FEC" w:rsidP="00E22FEC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Қоғамдық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білімнің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артуы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Халық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арасында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экологиялық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білім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мен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төтенше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жағдайлар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туралы</w:t>
            </w:r>
            <w:proofErr w:type="spellEnd"/>
            <w:proofErr w:type="gram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ақпараттандыру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жұмыстарының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жүргізілуі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нәтижесінде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қоғамның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экологиялық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мәдениеті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артады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:rsidR="00E22FEC" w:rsidRPr="00E22FEC" w:rsidRDefault="00E22FEC" w:rsidP="00E22FEC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Құқықтық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басқарушылық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шаралардың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жетілді</w:t>
            </w:r>
            <w:proofErr w:type="gram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р</w:t>
            </w:r>
            <w:proofErr w:type="gram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ілуі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Орманды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қорғау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мен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табиғат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қорғау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шаралары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бойынша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заңнамалық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басқарушылық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реформалар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жүзеге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асырылады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:rsidR="00E22FEC" w:rsidRPr="00E22FEC" w:rsidRDefault="00E22FEC" w:rsidP="00E22F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Ұлттық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жергілікті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деңгейде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экологиялық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саясаттың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нығаюы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Орманды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қорғау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үшін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мемлекетті</w:t>
            </w:r>
            <w:proofErr w:type="gram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</w:t>
            </w:r>
            <w:proofErr w:type="gram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әне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жергілікті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билік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органдарының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өзара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әрекеттесуі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мен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ынтымақтастығы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күшейеді</w:t>
            </w:r>
            <w:proofErr w:type="spellEnd"/>
            <w:r w:rsidRPr="00E22F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:rsidR="00132806" w:rsidRDefault="00132806" w:rsidP="00E22FEC">
            <w:pPr>
              <w:pStyle w:val="a4"/>
              <w:ind w:hanging="27"/>
              <w:jc w:val="both"/>
              <w:rPr>
                <w:lang w:val="kk-KZ"/>
              </w:rPr>
            </w:pPr>
          </w:p>
        </w:tc>
      </w:tr>
      <w:tr w:rsidR="00132806" w:rsidTr="006044C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6" w:rsidRPr="006044C8" w:rsidRDefault="006044C8">
            <w:pPr>
              <w:spacing w:after="0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Ұсынылған материалдар.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6" w:rsidRPr="006044C8" w:rsidRDefault="006044C8" w:rsidP="006044C8">
            <w:pPr>
              <w:pStyle w:val="a6"/>
              <w:numPr>
                <w:ilvl w:val="0"/>
                <w:numId w:val="1"/>
              </w:numPr>
              <w:tabs>
                <w:tab w:val="left" w:pos="1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kk-KZ"/>
              </w:rPr>
              <w:t>Жобаның жазбаша нұсқасы;</w:t>
            </w:r>
          </w:p>
          <w:p w:rsidR="006044C8" w:rsidRPr="006044C8" w:rsidRDefault="006044C8" w:rsidP="006044C8">
            <w:pPr>
              <w:pStyle w:val="a6"/>
              <w:numPr>
                <w:ilvl w:val="0"/>
                <w:numId w:val="1"/>
              </w:numPr>
              <w:tabs>
                <w:tab w:val="left" w:pos="1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kk-KZ"/>
              </w:rPr>
              <w:t>Схема.</w:t>
            </w:r>
          </w:p>
          <w:p w:rsidR="006044C8" w:rsidRDefault="006044C8" w:rsidP="006044C8">
            <w:pPr>
              <w:pStyle w:val="a6"/>
              <w:tabs>
                <w:tab w:val="left" w:pos="115"/>
              </w:tabs>
              <w:spacing w:after="0"/>
              <w:ind w:left="360"/>
              <w:jc w:val="both"/>
              <w:rPr>
                <w:rFonts w:asciiTheme="majorBidi" w:hAnsiTheme="majorBidi" w:cstheme="majorBidi"/>
              </w:rPr>
            </w:pPr>
          </w:p>
        </w:tc>
      </w:tr>
      <w:tr w:rsidR="00132806" w:rsidTr="006044C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6" w:rsidRPr="006044C8" w:rsidRDefault="006044C8">
            <w:pPr>
              <w:spacing w:after="0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Кілт сөздер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6" w:rsidRDefault="006044C8" w:rsidP="006044C8">
            <w:pPr>
              <w:pStyle w:val="a4"/>
              <w:jc w:val="both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 xml:space="preserve">Семей </w:t>
            </w:r>
            <w:proofErr w:type="spellStart"/>
            <w:r>
              <w:rPr>
                <w:rFonts w:asciiTheme="majorBidi" w:hAnsiTheme="majorBidi" w:cstheme="majorBidi"/>
                <w:lang w:val="ru-RU"/>
              </w:rPr>
              <w:t>өрті</w:t>
            </w:r>
            <w:proofErr w:type="spellEnd"/>
            <w:r>
              <w:rPr>
                <w:rFonts w:asciiTheme="majorBidi" w:hAnsiTheme="majorBidi" w:cstheme="majorBidi"/>
                <w:lang w:val="ru-RU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lang w:val="ru-RU"/>
              </w:rPr>
              <w:t>төтенше</w:t>
            </w:r>
            <w:proofErr w:type="spellEnd"/>
            <w:r>
              <w:rPr>
                <w:rFonts w:asciiTheme="majorBidi" w:hAnsiTheme="majorBidi" w:cstheme="majorBidi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ru-RU"/>
              </w:rPr>
              <w:t>жағдай</w:t>
            </w:r>
            <w:proofErr w:type="spellEnd"/>
            <w:r>
              <w:rPr>
                <w:rFonts w:asciiTheme="majorBidi" w:hAnsiTheme="majorBidi" w:cstheme="majorBidi"/>
                <w:lang w:val="ru-RU"/>
              </w:rPr>
              <w:t xml:space="preserve">, </w:t>
            </w:r>
          </w:p>
          <w:p w:rsidR="006044C8" w:rsidRDefault="006044C8" w:rsidP="006044C8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32806" w:rsidRDefault="00132806" w:rsidP="00132806">
      <w:pPr>
        <w:spacing w:after="0" w:line="240" w:lineRule="auto"/>
        <w:rPr>
          <w:rFonts w:asciiTheme="majorBidi" w:hAnsiTheme="majorBidi" w:cstheme="majorBidi"/>
        </w:rPr>
      </w:pPr>
    </w:p>
    <w:p w:rsidR="00DF289B" w:rsidRDefault="00DF289B"/>
    <w:sectPr w:rsidR="00DF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T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024C"/>
    <w:multiLevelType w:val="multilevel"/>
    <w:tmpl w:val="73DA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46500"/>
    <w:multiLevelType w:val="hybridMultilevel"/>
    <w:tmpl w:val="D422B356"/>
    <w:lvl w:ilvl="0" w:tplc="600C136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92"/>
    <w:rsid w:val="00097021"/>
    <w:rsid w:val="00132806"/>
    <w:rsid w:val="0021335F"/>
    <w:rsid w:val="002325CF"/>
    <w:rsid w:val="002B4003"/>
    <w:rsid w:val="00326A92"/>
    <w:rsid w:val="00374D60"/>
    <w:rsid w:val="00406792"/>
    <w:rsid w:val="00584461"/>
    <w:rsid w:val="006044C8"/>
    <w:rsid w:val="006B363C"/>
    <w:rsid w:val="006F298B"/>
    <w:rsid w:val="0098488C"/>
    <w:rsid w:val="009A7170"/>
    <w:rsid w:val="00AA6CF7"/>
    <w:rsid w:val="00B3270A"/>
    <w:rsid w:val="00C907F3"/>
    <w:rsid w:val="00C90EFE"/>
    <w:rsid w:val="00CF1241"/>
    <w:rsid w:val="00DF289B"/>
    <w:rsid w:val="00E2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06"/>
    <w:pPr>
      <w:spacing w:after="160"/>
    </w:pPr>
    <w:rPr>
      <w:kern w:val="2"/>
      <w:sz w:val="24"/>
      <w:szCs w:val="24"/>
      <w14:ligatures w14:val="standardContextual"/>
    </w:rPr>
  </w:style>
  <w:style w:type="paragraph" w:styleId="3">
    <w:name w:val="heading 3"/>
    <w:basedOn w:val="a"/>
    <w:link w:val="30"/>
    <w:uiPriority w:val="9"/>
    <w:qFormat/>
    <w:rsid w:val="00B32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No Spacing"/>
    <w:uiPriority w:val="1"/>
    <w:qFormat/>
    <w:rsid w:val="00132806"/>
    <w:pPr>
      <w:spacing w:after="0" w:line="240" w:lineRule="auto"/>
    </w:pPr>
    <w:rPr>
      <w:lang w:val="en-US"/>
    </w:rPr>
  </w:style>
  <w:style w:type="character" w:customStyle="1" w:styleId="a5">
    <w:name w:val="Абзац списка Знак"/>
    <w:aliases w:val="маркированный Знак,без абзаца Знак,List Paragraph Знак,ПАРАГРАФ Знак,References Знак,Абзац списка7 Знак,Абзац списка71 Знак,Абзац списка8 Знак,List Paragraph1 Знак,Абзац с отступом Знак,List Paragraph (numbered (a)) Знак,WB Para Знак"/>
    <w:basedOn w:val="a0"/>
    <w:link w:val="a6"/>
    <w:uiPriority w:val="34"/>
    <w:qFormat/>
    <w:locked/>
    <w:rsid w:val="00132806"/>
  </w:style>
  <w:style w:type="paragraph" w:styleId="a6">
    <w:name w:val="List Paragraph"/>
    <w:aliases w:val="маркированный,без абзаца,List Paragraph,ПАРАГРАФ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5"/>
    <w:uiPriority w:val="34"/>
    <w:qFormat/>
    <w:rsid w:val="00132806"/>
    <w:pPr>
      <w:ind w:left="720"/>
      <w:contextualSpacing/>
    </w:pPr>
    <w:rPr>
      <w:kern w:val="0"/>
      <w:sz w:val="22"/>
      <w:szCs w:val="22"/>
      <w14:ligatures w14:val="none"/>
    </w:rPr>
  </w:style>
  <w:style w:type="paragraph" w:customStyle="1" w:styleId="Default">
    <w:name w:val="Default"/>
    <w:uiPriority w:val="99"/>
    <w:rsid w:val="00132806"/>
    <w:pPr>
      <w:autoSpaceDE w:val="0"/>
      <w:autoSpaceDN w:val="0"/>
      <w:adjustRightInd w:val="0"/>
      <w:spacing w:after="0" w:line="240" w:lineRule="auto"/>
    </w:pPr>
    <w:rPr>
      <w:rFonts w:ascii="NewtonTT" w:hAnsi="NewtonTT" w:cs="NewtonTT"/>
      <w:color w:val="000000"/>
      <w:sz w:val="24"/>
      <w:szCs w:val="24"/>
      <w14:ligatures w14:val="standardContextual"/>
    </w:rPr>
  </w:style>
  <w:style w:type="table" w:styleId="a7">
    <w:name w:val="Table Grid"/>
    <w:basedOn w:val="a1"/>
    <w:uiPriority w:val="39"/>
    <w:rsid w:val="0013280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327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374D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06"/>
    <w:pPr>
      <w:spacing w:after="160"/>
    </w:pPr>
    <w:rPr>
      <w:kern w:val="2"/>
      <w:sz w:val="24"/>
      <w:szCs w:val="24"/>
      <w14:ligatures w14:val="standardContextual"/>
    </w:rPr>
  </w:style>
  <w:style w:type="paragraph" w:styleId="3">
    <w:name w:val="heading 3"/>
    <w:basedOn w:val="a"/>
    <w:link w:val="30"/>
    <w:uiPriority w:val="9"/>
    <w:qFormat/>
    <w:rsid w:val="00B32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No Spacing"/>
    <w:uiPriority w:val="1"/>
    <w:qFormat/>
    <w:rsid w:val="00132806"/>
    <w:pPr>
      <w:spacing w:after="0" w:line="240" w:lineRule="auto"/>
    </w:pPr>
    <w:rPr>
      <w:lang w:val="en-US"/>
    </w:rPr>
  </w:style>
  <w:style w:type="character" w:customStyle="1" w:styleId="a5">
    <w:name w:val="Абзац списка Знак"/>
    <w:aliases w:val="маркированный Знак,без абзаца Знак,List Paragraph Знак,ПАРАГРАФ Знак,References Знак,Абзац списка7 Знак,Абзац списка71 Знак,Абзац списка8 Знак,List Paragraph1 Знак,Абзац с отступом Знак,List Paragraph (numbered (a)) Знак,WB Para Знак"/>
    <w:basedOn w:val="a0"/>
    <w:link w:val="a6"/>
    <w:uiPriority w:val="34"/>
    <w:qFormat/>
    <w:locked/>
    <w:rsid w:val="00132806"/>
  </w:style>
  <w:style w:type="paragraph" w:styleId="a6">
    <w:name w:val="List Paragraph"/>
    <w:aliases w:val="маркированный,без абзаца,List Paragraph,ПАРАГРАФ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5"/>
    <w:uiPriority w:val="34"/>
    <w:qFormat/>
    <w:rsid w:val="00132806"/>
    <w:pPr>
      <w:ind w:left="720"/>
      <w:contextualSpacing/>
    </w:pPr>
    <w:rPr>
      <w:kern w:val="0"/>
      <w:sz w:val="22"/>
      <w:szCs w:val="22"/>
      <w14:ligatures w14:val="none"/>
    </w:rPr>
  </w:style>
  <w:style w:type="paragraph" w:customStyle="1" w:styleId="Default">
    <w:name w:val="Default"/>
    <w:uiPriority w:val="99"/>
    <w:rsid w:val="00132806"/>
    <w:pPr>
      <w:autoSpaceDE w:val="0"/>
      <w:autoSpaceDN w:val="0"/>
      <w:adjustRightInd w:val="0"/>
      <w:spacing w:after="0" w:line="240" w:lineRule="auto"/>
    </w:pPr>
    <w:rPr>
      <w:rFonts w:ascii="NewtonTT" w:hAnsi="NewtonTT" w:cs="NewtonTT"/>
      <w:color w:val="000000"/>
      <w:sz w:val="24"/>
      <w:szCs w:val="24"/>
      <w14:ligatures w14:val="standardContextual"/>
    </w:rPr>
  </w:style>
  <w:style w:type="table" w:styleId="a7">
    <w:name w:val="Table Grid"/>
    <w:basedOn w:val="a1"/>
    <w:uiPriority w:val="39"/>
    <w:rsid w:val="0013280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327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374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9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2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0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19</cp:revision>
  <dcterms:created xsi:type="dcterms:W3CDTF">2025-02-23T14:48:00Z</dcterms:created>
  <dcterms:modified xsi:type="dcterms:W3CDTF">2025-02-23T15:48:00Z</dcterms:modified>
</cp:coreProperties>
</file>