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16se wp14">
  <w:body>
    <w:p w:rsidRPr="00E54DBB" w:rsidR="0080523A" w:rsidP="0FEDD7D2" w:rsidRDefault="00B23611" w14:paraId="40071425" w14:textId="45F63EA4">
      <w:pPr>
        <w:pStyle w:val="a"/>
        <w:spacing w:before="0" w:beforeAutospacing="off" w:after="160" w:afterAutospacing="off" w:line="257" w:lineRule="auto"/>
        <w:jc w:val="both"/>
        <w:rPr>
          <w:rFonts w:ascii="Arial" w:hAnsi="Arial" w:cs="Arial"/>
          <w:b w:val="1"/>
          <w:bCs w:val="1"/>
          <w:sz w:val="24"/>
          <w:szCs w:val="24"/>
          <w:lang w:val="kk-KZ"/>
        </w:rPr>
      </w:pPr>
      <w:r w:rsidRPr="0FEDD7D2" w:rsidR="00B23611">
        <w:rPr>
          <w:rFonts w:ascii="Arial" w:hAnsi="Arial" w:cs="Arial"/>
          <w:b w:val="1"/>
          <w:bCs w:val="1"/>
          <w:sz w:val="24"/>
          <w:szCs w:val="24"/>
          <w:lang w:val="kk-KZ"/>
        </w:rPr>
        <w:t xml:space="preserve"> </w:t>
      </w:r>
      <w:r w:rsidRPr="0FEDD7D2" w:rsidR="70F5EC65">
        <w:rPr>
          <w:rFonts w:ascii="Arial" w:hAnsi="Arial" w:eastAsia="Arial" w:cs="Arial"/>
          <w:b w:val="1"/>
          <w:bCs w:val="1"/>
          <w:noProof w:val="0"/>
          <w:sz w:val="28"/>
          <w:szCs w:val="28"/>
          <w:lang w:val="kk-KZ"/>
        </w:rPr>
        <w:t xml:space="preserve">Кімге: </w:t>
      </w:r>
      <w:r w:rsidRPr="0FEDD7D2" w:rsidR="70F5EC65">
        <w:rPr>
          <w:rFonts w:ascii="Arial" w:hAnsi="Arial" w:eastAsia="Arial" w:cs="Arial"/>
          <w:noProof w:val="0"/>
          <w:sz w:val="28"/>
          <w:szCs w:val="28"/>
          <w:lang w:val="kk-KZ"/>
        </w:rPr>
        <w:t>Ақмола облысының әкімдігіне</w:t>
      </w:r>
    </w:p>
    <w:p w:rsidRPr="00E54DBB" w:rsidR="0080523A" w:rsidP="0FEDD7D2" w:rsidRDefault="00B23611" w14:paraId="5B99972E" w14:textId="6A5094FD">
      <w:pPr>
        <w:spacing w:before="0" w:beforeAutospacing="off" w:after="160" w:afterAutospacing="off" w:line="257" w:lineRule="auto"/>
        <w:jc w:val="both"/>
      </w:pPr>
      <w:r w:rsidRPr="0FEDD7D2" w:rsidR="70F5EC65">
        <w:rPr>
          <w:rFonts w:ascii="Arial" w:hAnsi="Arial" w:eastAsia="Arial" w:cs="Arial"/>
          <w:b w:val="1"/>
          <w:bCs w:val="1"/>
          <w:noProof w:val="0"/>
          <w:sz w:val="28"/>
          <w:szCs w:val="28"/>
          <w:lang w:val="kk-KZ"/>
        </w:rPr>
        <w:t>Автордың есімі және лауазымы:</w:t>
      </w:r>
      <w:r w:rsidRPr="0FEDD7D2" w:rsidR="70F5EC65">
        <w:rPr>
          <w:rFonts w:ascii="Arial" w:hAnsi="Arial" w:eastAsia="Arial" w:cs="Arial"/>
          <w:noProof w:val="0"/>
          <w:sz w:val="28"/>
          <w:szCs w:val="28"/>
          <w:lang w:val="kk-KZ"/>
        </w:rPr>
        <w:t xml:space="preserve"> Жантаева Алия Айтуаровна, Зеренді ауданының мәдените және тілдерді дамыту бөлімінің бас маманы</w:t>
      </w:r>
    </w:p>
    <w:p w:rsidRPr="00E54DBB" w:rsidR="0080523A" w:rsidP="0FEDD7D2" w:rsidRDefault="00B23611" w14:paraId="582882EA" w14:textId="3334A185">
      <w:pPr>
        <w:spacing w:before="0" w:beforeAutospacing="off" w:after="160" w:afterAutospacing="off" w:line="257" w:lineRule="auto"/>
        <w:jc w:val="both"/>
      </w:pPr>
      <w:r w:rsidRPr="0FEDD7D2" w:rsidR="70F5EC65">
        <w:rPr>
          <w:rFonts w:ascii="Arial" w:hAnsi="Arial" w:eastAsia="Arial" w:cs="Arial"/>
          <w:b w:val="1"/>
          <w:bCs w:val="1"/>
          <w:noProof w:val="0"/>
          <w:sz w:val="28"/>
          <w:szCs w:val="28"/>
          <w:lang w:val="kk-KZ"/>
        </w:rPr>
        <w:t xml:space="preserve">Мерзімі: </w:t>
      </w:r>
      <w:r w:rsidRPr="0FEDD7D2" w:rsidR="70F5EC65">
        <w:rPr>
          <w:rFonts w:ascii="Arial" w:hAnsi="Arial" w:eastAsia="Arial" w:cs="Arial"/>
          <w:noProof w:val="0"/>
          <w:sz w:val="28"/>
          <w:szCs w:val="28"/>
          <w:lang w:val="kk-KZ"/>
        </w:rPr>
        <w:t>15.04.2024</w:t>
      </w:r>
    </w:p>
    <w:p w:rsidRPr="00E54DBB" w:rsidR="0080523A" w:rsidP="0FEDD7D2" w:rsidRDefault="00B23611" w14:paraId="30BD2DDA" w14:textId="6CB888C4">
      <w:pPr>
        <w:pStyle w:val="a"/>
        <w:jc w:val="both"/>
        <w:rPr>
          <w:rFonts w:ascii="Arial" w:hAnsi="Arial" w:cs="Arial"/>
          <w:b w:val="1"/>
          <w:bCs w:val="1"/>
          <w:sz w:val="24"/>
          <w:szCs w:val="24"/>
          <w:lang w:val="kk-KZ"/>
        </w:rPr>
      </w:pPr>
    </w:p>
    <w:p w:rsidRPr="00E54DBB" w:rsidR="00BF2AB3" w:rsidP="00B23611" w:rsidRDefault="00B23611" w14:paraId="6494CB14" w14:textId="77777777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E54DBB">
        <w:rPr>
          <w:rFonts w:ascii="Arial" w:hAnsi="Arial" w:cs="Arial"/>
          <w:b/>
          <w:sz w:val="24"/>
          <w:szCs w:val="24"/>
          <w:lang w:val="kk-KZ"/>
        </w:rPr>
        <w:t>АНАЛИТИКАЛЫҚ ЖАЗБА</w:t>
      </w:r>
    </w:p>
    <w:p w:rsidRPr="0008472B" w:rsidR="00BF2AB3" w:rsidP="00BF2AB3" w:rsidRDefault="0015514F" w14:paraId="3B3FA8AA" w14:textId="7F8448A8">
      <w:pPr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08472B">
        <w:rPr>
          <w:rFonts w:ascii="Arial" w:hAnsi="Arial" w:cs="Arial"/>
          <w:b/>
          <w:sz w:val="28"/>
          <w:szCs w:val="28"/>
          <w:lang w:val="kk-KZ"/>
        </w:rPr>
        <w:t xml:space="preserve">Тақырыбы: </w:t>
      </w:r>
      <w:r w:rsidRPr="0008472B" w:rsidR="006969A6">
        <w:rPr>
          <w:rFonts w:ascii="Arial" w:hAnsi="Arial" w:cs="Arial"/>
          <w:b/>
          <w:sz w:val="28"/>
          <w:szCs w:val="28"/>
          <w:lang w:val="kk-KZ"/>
        </w:rPr>
        <w:t>Зеренді ауданындағы</w:t>
      </w:r>
      <w:r w:rsidRPr="0008472B" w:rsidR="00CD2C10">
        <w:rPr>
          <w:rFonts w:ascii="Arial" w:hAnsi="Arial" w:cs="Arial"/>
          <w:b/>
          <w:sz w:val="28"/>
          <w:szCs w:val="28"/>
          <w:lang w:val="kk-KZ"/>
        </w:rPr>
        <w:t xml:space="preserve"> ономастика мәселесі</w:t>
      </w:r>
    </w:p>
    <w:p w:rsidR="00AA71DE" w:rsidP="00462852" w:rsidRDefault="00AA71DE" w14:paraId="143658E7" w14:textId="77777777">
      <w:pPr>
        <w:pStyle w:val="a4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Pr="00462852" w:rsidR="00462852" w:rsidP="00DE34DB" w:rsidRDefault="00770570" w14:paraId="03FD52EA" w14:textId="60478485">
      <w:pPr>
        <w:pStyle w:val="a4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t>Ономастика –</w:t>
      </w:r>
      <w:r w:rsidR="00D9527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t>республикамыздағы тіл саясатының басты бағыттарының бірі.</w:t>
      </w:r>
      <w:r w:rsidR="007D33D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Бүгінде ол ғылыми –практикалық</w:t>
      </w:r>
      <w:r w:rsidRP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, тарихи-мәдени ғана емес, сонымен қатар </w:t>
      </w:r>
      <w:r w:rsidRPr="00462852" w:rsid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t>қоғамдық –</w:t>
      </w:r>
      <w:r w:rsidR="003F2D1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462852" w:rsid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саяси маңызға ие болып отыр. </w:t>
      </w:r>
    </w:p>
    <w:p w:rsidRPr="005204A5" w:rsidR="00715E60" w:rsidP="00DE34DB" w:rsidRDefault="002A107C" w14:paraId="286288F1" w14:textId="77777777">
      <w:pPr>
        <w:pStyle w:val="a4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Тәуелсіздік алғаннан кейін қызыл империяның қызыл бояуымен аты өзгерген қазақтың жер-су атауларын қайтадан бұрынғы қазақы қалпына келтіру, тарихи-географиялық атауымен қайта атау — басты мәселелердің біріне айналды. Президент Қасым-Жомарт Тоқаев Түркістанда өткен Ұлттық құрылтайда сөйлеген сөзінде ономастика саласы тарихи сана-сезімді жаңғыртудың маңызды идеологиялық құралы екеніне назар аудара келіп: «Жалпы, ономастика саласын тәртіпке келтірген жөн. Бұл шаруа кешенді және дәйекті түрде бір орталықтан атқарылуға тиіс. Ономастика бұл </w:t>
      </w:r>
      <w:r w:rsidRPr="00462852" w:rsidR="008D65E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– ата-бабаларымызға байланысты </w:t>
      </w:r>
      <w:r w:rsidRP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белгілі тұлғалардың туысқандарының ісі емес. Бұл – мемлекеттің шаруасы. Осы саладағы барлық рәсімдерді іс жүзінде реттеу маңызды. Онда аймақтардың ерек</w:t>
      </w:r>
      <w:r w:rsidRP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softHyphen/>
        <w:t>шелігімен қатар, жалпыұлттық басым</w:t>
      </w:r>
      <w:r w:rsidRP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softHyphen/>
        <w:t>дықтар да ескерілуі керек»- деді.</w:t>
      </w:r>
      <w:r w:rsidRPr="00462852" w:rsidR="0085413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5204A5" w:rsidR="00BC1AA5">
        <w:rPr>
          <w:rFonts w:ascii="Arial" w:hAnsi="Arial" w:cs="Arial"/>
          <w:sz w:val="28"/>
          <w:szCs w:val="28"/>
          <w:shd w:val="clear" w:color="auto" w:fill="FFFFFF"/>
          <w:lang w:val="kk-KZ"/>
        </w:rPr>
        <w:t>[1]</w:t>
      </w:r>
    </w:p>
    <w:p w:rsidRPr="00DE49DA" w:rsidR="0008472B" w:rsidP="00DE49DA" w:rsidRDefault="00D938A4" w14:paraId="672C4649" w14:textId="5708FDBB">
      <w:pPr>
        <w:pStyle w:val="a4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t>Еліміздің тәуелсіздік алуының арқасында ономас</w:t>
      </w:r>
      <w:r w:rsidRPr="00462852">
        <w:rPr>
          <w:rFonts w:ascii="Arial" w:hAnsi="Arial" w:cs="Arial"/>
          <w:sz w:val="28"/>
          <w:szCs w:val="28"/>
          <w:shd w:val="clear" w:color="auto" w:fill="FFFFFF"/>
          <w:lang w:val="kk-KZ"/>
        </w:rPr>
        <w:softHyphen/>
        <w:t>тика саласында сең орнынан қозғалғандай серпіліс жасалып, бірталай іс тындырылғанын бекерге шығаруға болмайды. Елді мекендер мен көшелердің жаңа заман талабына сай келмейтін атауларының бірсыпыр</w:t>
      </w:r>
      <w:r w:rsidR="003F2D15">
        <w:rPr>
          <w:rFonts w:ascii="Arial" w:hAnsi="Arial" w:cs="Arial"/>
          <w:sz w:val="28"/>
          <w:szCs w:val="28"/>
          <w:shd w:val="clear" w:color="auto" w:fill="FFFFFF"/>
          <w:lang w:val="kk-KZ"/>
        </w:rPr>
        <w:t>асы өз</w:t>
      </w:r>
      <w:r w:rsidR="003F2D15">
        <w:rPr>
          <w:rFonts w:ascii="Arial" w:hAnsi="Arial" w:cs="Arial"/>
          <w:sz w:val="28"/>
          <w:szCs w:val="28"/>
          <w:shd w:val="clear" w:color="auto" w:fill="FFFFFF"/>
          <w:lang w:val="kk-KZ"/>
        </w:rPr>
        <w:softHyphen/>
        <w:t>гер</w:t>
      </w:r>
      <w:r w:rsidR="003F2D15">
        <w:rPr>
          <w:rFonts w:ascii="Arial" w:hAnsi="Arial" w:cs="Arial"/>
          <w:sz w:val="28"/>
          <w:szCs w:val="28"/>
          <w:shd w:val="clear" w:color="auto" w:fill="FFFFFF"/>
          <w:lang w:val="kk-KZ"/>
        </w:rPr>
        <w:softHyphen/>
        <w:t>тіліп, қазақшаланды.</w:t>
      </w:r>
      <w:r w:rsidR="00B7403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462852" w:rsidR="00A53DC2">
        <w:rPr>
          <w:rFonts w:ascii="Arial" w:hAnsi="Arial" w:cs="Arial"/>
          <w:sz w:val="28"/>
          <w:szCs w:val="28"/>
          <w:shd w:val="clear" w:color="auto" w:fill="FFFFFF"/>
          <w:lang w:val="kk-KZ"/>
        </w:rPr>
        <w:t>Ономастика саласындағы жұмыстар Ақмола облысы Зеренді ауданында да қарқынды жүргізіліп жатыр.</w:t>
      </w:r>
    </w:p>
    <w:p w:rsidR="000427C3" w:rsidP="000427C3" w:rsidRDefault="007C4066" w14:paraId="6121CB60" w14:textId="04EC81B0">
      <w:pPr>
        <w:pStyle w:val="a4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E3507F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Зеренді ау</w:t>
      </w:r>
      <w:r w:rsidRPr="00E3507F" w:rsidR="00675ABE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даны бойынша жалпы халық саны 34</w:t>
      </w:r>
      <w:r w:rsidRPr="00E3507F" w:rsidR="009352CD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 </w:t>
      </w:r>
      <w:r w:rsidRPr="00E3507F" w:rsidR="00675ABE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578</w:t>
      </w:r>
      <w:r w:rsidRPr="00E3507F" w:rsidR="009352CD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адам</w:t>
      </w:r>
      <w:r w:rsidR="000934E7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</w:t>
      </w:r>
      <w:r w:rsidRPr="000934E7" w:rsidR="000934E7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[2]</w:t>
      </w:r>
      <w:r w:rsidRPr="00E3507F" w:rsidR="009352CD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,</w:t>
      </w:r>
      <w:r w:rsidRPr="00E3507F" w:rsidR="00B122BE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</w:t>
      </w:r>
      <w:r w:rsidRPr="00E3507F" w:rsidR="009352CD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оның ішінде 23 824 яғни </w:t>
      </w:r>
      <w:r w:rsidRPr="00E3507F" w:rsidR="009475EC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68,8</w:t>
      </w:r>
      <w:r w:rsidRPr="00E3507F" w:rsidR="002006C1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% қазақтар</w:t>
      </w:r>
      <w:r w:rsidRPr="00E3507F" w:rsidR="006B52ED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.</w:t>
      </w:r>
      <w:r w:rsidRPr="00E3507F" w:rsidR="00B122BE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</w:t>
      </w:r>
      <w:r w:rsidRPr="00E3507F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Б</w:t>
      </w:r>
      <w:r w:rsidRPr="00E3507F" w:rsidR="00DE7E54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үгінгі таңда Зеренді ауданы бойынша барлығы 22 ауылдық округтің 14</w:t>
      </w:r>
      <w:r w:rsidRPr="00E3507F" w:rsidR="00E92228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-і</w:t>
      </w:r>
      <w:r w:rsidRPr="00E3507F" w:rsidR="004B76CD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(63,6</w:t>
      </w:r>
      <w:r w:rsidRPr="00E3507F" w:rsidR="009475EC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%</w:t>
      </w:r>
      <w:r w:rsidRPr="00E3507F" w:rsidR="004B76CD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)</w:t>
      </w:r>
      <w:r w:rsidRPr="00E3507F" w:rsidR="00B42659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, 79 елді мекеннің 57 </w:t>
      </w:r>
      <w:r w:rsidRPr="00E3507F" w:rsidR="00E92228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–сі</w:t>
      </w:r>
      <w:r w:rsidR="00B74038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</w:t>
      </w:r>
      <w:r w:rsidRPr="00E3507F" w:rsidR="004F6765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(72,1</w:t>
      </w:r>
      <w:r w:rsidRPr="00E3507F" w:rsidR="009475EC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%</w:t>
      </w:r>
      <w:r w:rsidRPr="00E3507F" w:rsidR="004F6765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)</w:t>
      </w:r>
      <w:r w:rsidRPr="00E3507F" w:rsidR="00E92228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, 428 көшенің 295-і</w:t>
      </w:r>
      <w:r w:rsidRPr="00E3507F" w:rsidR="004F6765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(68,9</w:t>
      </w:r>
      <w:r w:rsidRPr="00E3507F" w:rsidR="009475EC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%)</w:t>
      </w:r>
      <w:r w:rsidRPr="00E3507F" w:rsidR="00E92228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</w:t>
      </w:r>
      <w:r w:rsidRPr="00E3507F" w:rsidR="009C6E84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қайта аталды</w:t>
      </w:r>
      <w:r w:rsidRPr="00E3507F" w:rsidR="009C6E84">
        <w:rPr>
          <w:rFonts w:ascii="Arial" w:hAnsi="Arial" w:cs="Arial"/>
          <w:i/>
          <w:color w:val="2C2F34"/>
          <w:sz w:val="28"/>
          <w:szCs w:val="28"/>
          <w:shd w:val="clear" w:color="auto" w:fill="FFFFFF"/>
          <w:lang w:val="kk-KZ"/>
        </w:rPr>
        <w:t>.</w:t>
      </w:r>
      <w:r w:rsidRPr="00E3507F" w:rsidR="0028660F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</w:t>
      </w:r>
      <w:r w:rsidRPr="00E3507F" w:rsidR="00A856FA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Соңғы 2 жылда 7 ауыл мен </w:t>
      </w:r>
      <w:r w:rsidR="005052CF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                  </w:t>
      </w:r>
      <w:r w:rsidRPr="00E3507F" w:rsidR="00A856FA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1 ауылдық округ, 20 көше қайта аталды.</w:t>
      </w:r>
      <w:r w:rsidRPr="000427C3" w:rsidR="000427C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</w:p>
    <w:p w:rsidR="000427C3" w:rsidP="000427C3" w:rsidRDefault="000427C3" w14:paraId="09C4BAB8" w14:textId="6D670558">
      <w:pPr>
        <w:pStyle w:val="a4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C44008">
        <w:rPr>
          <w:rFonts w:ascii="Arial" w:hAnsi="Arial" w:cs="Arial"/>
          <w:sz w:val="28"/>
          <w:szCs w:val="28"/>
          <w:shd w:val="clear" w:color="auto" w:fill="FFFFFF"/>
          <w:lang w:val="kk-KZ"/>
        </w:rPr>
        <w:t>Ақмола облысы бойынша идеологиялық тұрғыдан ескірген атауларды қайта атау жөніндегі 2024 жылға арналған Жол картасына сәйкес Зеренді ауданы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нда 5 </w:t>
      </w:r>
      <w:r w:rsidRPr="00C44008">
        <w:rPr>
          <w:rFonts w:ascii="Arial" w:hAnsi="Arial" w:cs="Arial"/>
          <w:sz w:val="28"/>
          <w:szCs w:val="28"/>
          <w:shd w:val="clear" w:color="auto" w:fill="FFFFFF"/>
          <w:lang w:val="kk-KZ"/>
        </w:rPr>
        <w:t>ауыл,</w:t>
      </w:r>
      <w:r w:rsidR="00EF232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C44008">
        <w:rPr>
          <w:rFonts w:ascii="Arial" w:hAnsi="Arial" w:cs="Arial"/>
          <w:sz w:val="28"/>
          <w:szCs w:val="28"/>
          <w:shd w:val="clear" w:color="auto" w:fill="FFFFFF"/>
          <w:lang w:val="kk-KZ"/>
        </w:rPr>
        <w:t>1 ауылдық округ және 20 көшені қайта атау жоспарлануд</w:t>
      </w:r>
      <w:r w:rsidR="00EF232D">
        <w:rPr>
          <w:rFonts w:ascii="Arial" w:hAnsi="Arial" w:cs="Arial"/>
          <w:sz w:val="28"/>
          <w:szCs w:val="28"/>
          <w:shd w:val="clear" w:color="auto" w:fill="FFFFFF"/>
          <w:lang w:val="kk-KZ"/>
        </w:rPr>
        <w:t>ауылы</w:t>
      </w:r>
      <w:r w:rsidRPr="00C4400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Алайда,</w:t>
      </w:r>
      <w:r w:rsidR="00A67365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C4400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1-кестеге сәйкес ауылдардың  ұлттық құрамын ескерсек, кейбір ауылдарда қайта атау жұмыстарын жүргізу қиынға түсуі мүмкін. </w:t>
      </w:r>
    </w:p>
    <w:p w:rsidRPr="00460994" w:rsidR="009903CA" w:rsidP="00460994" w:rsidRDefault="009903CA" w14:paraId="28915C53" w14:textId="5B3BD673">
      <w:pPr>
        <w:ind w:firstLine="567"/>
        <w:jc w:val="both"/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</w:pPr>
    </w:p>
    <w:p w:rsidR="009903CA" w:rsidP="0008472B" w:rsidRDefault="009903CA" w14:paraId="6B8FB504" w14:textId="77777777">
      <w:pPr>
        <w:ind w:firstLine="708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  <w:r w:rsidRPr="00E54DBB">
        <w:rPr>
          <w:rFonts w:ascii="Arial" w:hAnsi="Arial" w:cs="Arial"/>
          <w:noProof/>
          <w:color w:val="2C2F3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475DC567" wp14:editId="272CFCBA">
            <wp:extent cx="5205047" cy="3005016"/>
            <wp:effectExtent l="0" t="0" r="1524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Pr="00C8232D" w:rsidR="00DC0956" w:rsidP="00DE34DB" w:rsidRDefault="00DC0956" w14:paraId="032044A1" w14:textId="77777777">
      <w:pPr>
        <w:ind w:firstLine="567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  <w:r w:rsidRPr="00C8232D"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  <w:t>1-сурет. Зеренді ауданы бойынша идеологиялық тұрғыдан ескірген атауларды қайта атау көрсеткіші.</w:t>
      </w:r>
    </w:p>
    <w:p w:rsidR="00106EF9" w:rsidP="00106EF9" w:rsidRDefault="00106EF9" w14:paraId="73A706CC" w14:textId="77777777">
      <w:pPr>
        <w:ind w:firstLine="708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</w:p>
    <w:p w:rsidRPr="00106EF9" w:rsidR="00106EF9" w:rsidP="00106EF9" w:rsidRDefault="00106EF9" w14:paraId="69BCA626" w14:textId="77777777">
      <w:pPr>
        <w:ind w:firstLine="708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  <w:t>1-кесте. Ауылдардың ұлттық құрамы бойынша көрсеткіші</w:t>
      </w:r>
    </w:p>
    <w:tbl>
      <w:tblPr>
        <w:tblpPr w:leftFromText="180" w:rightFromText="180" w:vertAnchor="text" w:horzAnchor="margin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25"/>
        <w:gridCol w:w="1326"/>
        <w:gridCol w:w="1721"/>
        <w:gridCol w:w="1432"/>
        <w:gridCol w:w="1518"/>
        <w:gridCol w:w="1589"/>
      </w:tblGrid>
      <w:tr w:rsidRPr="00170B72" w:rsidR="00652F63" w:rsidTr="008E6E06" w14:paraId="7B7820CF" w14:textId="7777777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053F00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5CF01E66" w14:textId="77A211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Садовое а</w:t>
            </w:r>
            <w:r w:rsidR="008E6E06"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уылы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02CB0873" w14:textId="74D36FD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Молодежное </w:t>
            </w:r>
            <w:r w:rsidRPr="00170B72" w:rsidR="008E6E06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8E6E06"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уылы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420FCBA4" w14:textId="5B4744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Заречное </w:t>
            </w:r>
            <w:r w:rsidRPr="00170B72" w:rsidR="008E6E06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8E6E06"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уылы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8E6E06" w:rsidR="00652F63" w:rsidP="00566B60" w:rsidRDefault="00652F63" w14:paraId="73041E55" w14:textId="0EF22C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Дороговка</w:t>
            </w:r>
            <w:proofErr w:type="spellEnd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B72" w:rsidR="008E6E06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8E6E06"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уылы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000C85DD" w14:textId="14252E8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Викторовка</w:t>
            </w:r>
            <w:proofErr w:type="spellEnd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B72" w:rsidR="008E6E06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8E6E06"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уылы</w:t>
            </w:r>
          </w:p>
        </w:tc>
      </w:tr>
      <w:tr w:rsidRPr="00170B72" w:rsidR="00652F63" w:rsidTr="008E6E06" w14:paraId="13EDBB30" w14:textId="7777777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4A8FA7E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Қазақтар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04281B9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11B8045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5B8B612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0D1C314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0D9B252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555</w:t>
            </w:r>
          </w:p>
        </w:tc>
      </w:tr>
      <w:tr w:rsidRPr="00170B72" w:rsidR="00652F63" w:rsidTr="008E6E06" w14:paraId="7E917143" w14:textId="7777777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2232EEB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8232D"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зге</w:t>
            </w:r>
            <w:proofErr w:type="spellEnd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ұлт</w:t>
            </w:r>
            <w:proofErr w:type="spellEnd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өкілдері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16FD9B6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1A3EC67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755057C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2643A4D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0C178D3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438</w:t>
            </w:r>
          </w:p>
        </w:tc>
      </w:tr>
      <w:tr w:rsidRPr="00170B72" w:rsidR="00652F63" w:rsidTr="008E6E06" w14:paraId="5CB65B51" w14:textId="77777777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3F2D15" w:rsidRDefault="003F2D15" w14:paraId="2CB301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Қазақтардың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үлесі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6A5F267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 w:rsidRPr="00C8232D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74,1</w:t>
            </w:r>
            <w:r w:rsidRPr="00C8232D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5F54675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8232D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70,9%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440E78C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8232D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68,9%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3C6C9C" w:rsidR="00652F63" w:rsidP="00566B60" w:rsidRDefault="00652F63" w14:paraId="7A3D7A1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C9C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>34,4%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Pr="00170B72" w:rsidR="00652F63" w:rsidP="00566B60" w:rsidRDefault="00652F63" w14:paraId="2382670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8232D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55,8%</w:t>
            </w:r>
          </w:p>
        </w:tc>
      </w:tr>
    </w:tbl>
    <w:p w:rsidR="00652F63" w:rsidP="00106EF9" w:rsidRDefault="00652F63" w14:paraId="5ADA16FA" w14:textId="77777777">
      <w:pPr>
        <w:pStyle w:val="a4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</w:p>
    <w:p w:rsidRPr="00BD663A" w:rsidR="001571DA" w:rsidP="00D95277" w:rsidRDefault="00D42260" w14:paraId="7BB06BE1" w14:textId="0C4F977C">
      <w:pPr>
        <w:pStyle w:val="a4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C44008">
        <w:rPr>
          <w:rFonts w:ascii="Arial" w:hAnsi="Arial" w:cs="Arial"/>
          <w:sz w:val="28"/>
          <w:szCs w:val="28"/>
          <w:shd w:val="clear" w:color="auto" w:fill="FFFFFF"/>
          <w:lang w:val="kk-KZ"/>
        </w:rPr>
        <w:t>Мысалы,</w:t>
      </w:r>
      <w:r w:rsidRPr="00360182" w:rsidR="0036018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C44008" w:rsidR="0036018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2024 жылға арналған Жол картасына сәйкес </w:t>
      </w:r>
      <w:r w:rsidR="00961B8F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Зеренді ауданы бойынша </w:t>
      </w:r>
      <w:r w:rsidR="00DA5BFC">
        <w:rPr>
          <w:rFonts w:ascii="Arial" w:hAnsi="Arial" w:cs="Arial"/>
          <w:sz w:val="28"/>
          <w:szCs w:val="28"/>
          <w:lang w:val="kk-KZ"/>
        </w:rPr>
        <w:t xml:space="preserve">Садовый </w:t>
      </w:r>
      <w:r w:rsidRPr="00DA5BFC" w:rsidR="00DA5BFC">
        <w:rPr>
          <w:rFonts w:ascii="Arial" w:hAnsi="Arial" w:cs="Arial"/>
          <w:sz w:val="28"/>
          <w:szCs w:val="28"/>
          <w:lang w:val="kk-KZ"/>
        </w:rPr>
        <w:t>а</w:t>
      </w:r>
      <w:r w:rsidR="00DA5BFC">
        <w:rPr>
          <w:rFonts w:ascii="Arial" w:hAnsi="Arial" w:cs="Arial"/>
          <w:sz w:val="28"/>
          <w:szCs w:val="28"/>
          <w:lang w:val="kk-KZ"/>
        </w:rPr>
        <w:t>уылын Бақшалы ауылына,</w:t>
      </w:r>
      <w:r w:rsidR="00C5156E">
        <w:rPr>
          <w:rFonts w:ascii="Arial" w:hAnsi="Arial" w:cs="Arial"/>
          <w:sz w:val="28"/>
          <w:szCs w:val="28"/>
          <w:lang w:val="kk-KZ"/>
        </w:rPr>
        <w:t xml:space="preserve"> Молодежное </w:t>
      </w:r>
      <w:r w:rsidRPr="00DA5BFC" w:rsidR="00DA5BFC">
        <w:rPr>
          <w:rFonts w:ascii="Arial" w:hAnsi="Arial" w:cs="Arial"/>
          <w:sz w:val="28"/>
          <w:szCs w:val="28"/>
          <w:lang w:val="kk-KZ"/>
        </w:rPr>
        <w:t xml:space="preserve"> а</w:t>
      </w:r>
      <w:r w:rsidR="00C5156E">
        <w:rPr>
          <w:rFonts w:ascii="Arial" w:hAnsi="Arial" w:cs="Arial"/>
          <w:sz w:val="28"/>
          <w:szCs w:val="28"/>
          <w:lang w:val="kk-KZ"/>
        </w:rPr>
        <w:t>уылын Биік асыл ауылына,</w:t>
      </w:r>
      <w:r w:rsidR="00577D73">
        <w:rPr>
          <w:rFonts w:ascii="Arial" w:hAnsi="Arial" w:cs="Arial"/>
          <w:sz w:val="28"/>
          <w:szCs w:val="28"/>
          <w:lang w:val="kk-KZ"/>
        </w:rPr>
        <w:t xml:space="preserve"> Заречное ауылын Ақсуат ауылына</w:t>
      </w:r>
      <w:r w:rsidR="00C5156E">
        <w:rPr>
          <w:rFonts w:ascii="Arial" w:hAnsi="Arial" w:cs="Arial"/>
          <w:sz w:val="28"/>
          <w:szCs w:val="28"/>
          <w:lang w:val="kk-KZ"/>
        </w:rPr>
        <w:t>,</w:t>
      </w:r>
      <w:r w:rsidR="00577D73">
        <w:rPr>
          <w:rFonts w:ascii="Arial" w:hAnsi="Arial" w:cs="Arial"/>
          <w:sz w:val="28"/>
          <w:szCs w:val="28"/>
          <w:lang w:val="kk-KZ"/>
        </w:rPr>
        <w:t xml:space="preserve"> </w:t>
      </w:r>
      <w:r w:rsidR="00C5156E">
        <w:rPr>
          <w:rFonts w:ascii="Arial" w:hAnsi="Arial" w:cs="Arial"/>
          <w:sz w:val="28"/>
          <w:szCs w:val="28"/>
          <w:lang w:val="kk-KZ"/>
        </w:rPr>
        <w:t xml:space="preserve">Викторовка ауылын </w:t>
      </w:r>
      <w:r w:rsidR="007A2963">
        <w:rPr>
          <w:rFonts w:ascii="Arial" w:hAnsi="Arial" w:cs="Arial"/>
          <w:sz w:val="28"/>
          <w:szCs w:val="28"/>
          <w:lang w:val="kk-KZ"/>
        </w:rPr>
        <w:t>Бала</w:t>
      </w:r>
      <w:r w:rsidR="00D11D45">
        <w:rPr>
          <w:rFonts w:ascii="Arial" w:hAnsi="Arial" w:cs="Arial"/>
          <w:sz w:val="28"/>
          <w:szCs w:val="28"/>
          <w:lang w:val="kk-KZ"/>
        </w:rPr>
        <w:t xml:space="preserve">көл ауылына және </w:t>
      </w:r>
      <w:r w:rsidR="00D11D45">
        <w:rPr>
          <w:rFonts w:ascii="Arial" w:hAnsi="Arial" w:cs="Arial"/>
          <w:sz w:val="28"/>
          <w:szCs w:val="28"/>
          <w:shd w:val="clear" w:color="auto" w:fill="FFFFFF"/>
          <w:lang w:val="kk-KZ"/>
        </w:rPr>
        <w:t>Дороговка ауылын Тұздыкөл ауылына</w:t>
      </w:r>
      <w:r w:rsidR="001720C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қайта</w:t>
      </w:r>
      <w:r w:rsidR="007A296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атауды жоспарлап</w:t>
      </w:r>
      <w:r w:rsidR="00047F3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отыр.</w:t>
      </w:r>
      <w:r w:rsidR="00D7260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047F3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Бірақ, осы бес ауылдың ішінде </w:t>
      </w:r>
      <w:r w:rsidR="009B703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Дороговка ауылының ұлттық құрамына назар аударсақ, </w:t>
      </w:r>
      <w:r w:rsidRPr="00C4400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қазақтардың </w:t>
      </w:r>
      <w:r w:rsidRPr="00C44008" w:rsidR="007039A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пайыздық үлесі </w:t>
      </w:r>
      <w:r w:rsidR="00D7260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тек </w:t>
      </w:r>
      <w:r w:rsidR="009B703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34,4 </w:t>
      </w:r>
      <w:r w:rsidR="005052CF">
        <w:rPr>
          <w:rFonts w:ascii="Arial" w:hAnsi="Arial" w:cs="Arial"/>
          <w:sz w:val="28"/>
          <w:szCs w:val="28"/>
          <w:shd w:val="clear" w:color="auto" w:fill="FFFFFF"/>
          <w:lang w:val="kk-KZ"/>
        </w:rPr>
        <w:t>%</w:t>
      </w:r>
      <w:r w:rsidR="00FE2223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, яғни </w:t>
      </w:r>
      <w:r w:rsidRPr="00C44008" w:rsidR="007039AE">
        <w:rPr>
          <w:rFonts w:ascii="Arial" w:hAnsi="Arial" w:cs="Arial"/>
          <w:sz w:val="28"/>
          <w:szCs w:val="28"/>
          <w:shd w:val="clear" w:color="auto" w:fill="FFFFFF"/>
          <w:lang w:val="kk-KZ"/>
        </w:rPr>
        <w:t>өзге ұлт өкіліне қарағанда төмен. Яғни бұл ауылд</w:t>
      </w:r>
      <w:r w:rsidR="00D7260D">
        <w:rPr>
          <w:rFonts w:ascii="Arial" w:hAnsi="Arial" w:cs="Arial"/>
          <w:sz w:val="28"/>
          <w:szCs w:val="28"/>
          <w:shd w:val="clear" w:color="auto" w:fill="FFFFFF"/>
          <w:lang w:val="kk-KZ"/>
        </w:rPr>
        <w:t>ың</w:t>
      </w:r>
      <w:r w:rsidRPr="00C44008" w:rsidR="007039A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атауын қайта атау кезінде </w:t>
      </w:r>
      <w:r w:rsidRPr="00C44008" w:rsidR="009051F5">
        <w:rPr>
          <w:rFonts w:ascii="Arial" w:hAnsi="Arial" w:cs="Arial"/>
          <w:sz w:val="28"/>
          <w:szCs w:val="28"/>
          <w:shd w:val="clear" w:color="auto" w:fill="FFFFFF"/>
          <w:lang w:val="kk-KZ"/>
        </w:rPr>
        <w:t>резананстық жағдайдың туу</w:t>
      </w:r>
      <w:r w:rsidRPr="00C44008" w:rsidR="00486FB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C44008" w:rsidR="009051F5">
        <w:rPr>
          <w:rFonts w:ascii="Arial" w:hAnsi="Arial" w:cs="Arial"/>
          <w:sz w:val="28"/>
          <w:szCs w:val="28"/>
          <w:shd w:val="clear" w:color="auto" w:fill="FFFFFF"/>
          <w:lang w:val="kk-KZ"/>
        </w:rPr>
        <w:t>қаупі</w:t>
      </w:r>
      <w:r w:rsidRPr="00C44008" w:rsidR="00C44008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жоғары.</w:t>
      </w:r>
      <w:r w:rsidR="00E6365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Ө</w:t>
      </w:r>
      <w:r w:rsidR="001A25DE">
        <w:rPr>
          <w:rFonts w:ascii="Arial" w:hAnsi="Arial" w:cs="Arial"/>
          <w:sz w:val="28"/>
          <w:szCs w:val="28"/>
          <w:shd w:val="clear" w:color="auto" w:fill="FFFFFF"/>
          <w:lang w:val="kk-KZ"/>
        </w:rPr>
        <w:t>й</w:t>
      </w:r>
      <w:r w:rsidR="00E6365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ткені </w:t>
      </w:r>
      <w:r w:rsidR="00F21229">
        <w:rPr>
          <w:rFonts w:ascii="Arial" w:hAnsi="Arial" w:cs="Arial"/>
          <w:sz w:val="28"/>
          <w:szCs w:val="28"/>
          <w:shd w:val="clear" w:color="auto" w:fill="FFFFFF"/>
          <w:lang w:val="kk-KZ"/>
        </w:rPr>
        <w:t>2023 жылы Еленовка ауылын Самалтау ау</w:t>
      </w:r>
      <w:r w:rsidR="008701AA">
        <w:rPr>
          <w:rFonts w:ascii="Arial" w:hAnsi="Arial" w:cs="Arial"/>
          <w:sz w:val="28"/>
          <w:szCs w:val="28"/>
          <w:shd w:val="clear" w:color="auto" w:fill="FFFFFF"/>
          <w:lang w:val="kk-KZ"/>
        </w:rPr>
        <w:t>ылына қайта атау кезінде ауылдың</w:t>
      </w:r>
      <w:r w:rsidR="00F2122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ұлттық құрамының көрсеткішіне сәйкес </w:t>
      </w:r>
      <w:r w:rsidRPr="008701AA" w:rsidR="009A4067">
        <w:rPr>
          <w:rFonts w:ascii="Arial" w:hAnsi="Arial" w:cs="Arial"/>
          <w:i/>
          <w:sz w:val="24"/>
          <w:szCs w:val="24"/>
          <w:shd w:val="clear" w:color="auto" w:fill="FFFFFF"/>
          <w:lang w:val="kk-KZ"/>
        </w:rPr>
        <w:t>(1-</w:t>
      </w:r>
      <w:r w:rsidR="00FB1726">
        <w:rPr>
          <w:rFonts w:ascii="Arial" w:hAnsi="Arial" w:cs="Arial"/>
          <w:i/>
          <w:sz w:val="24"/>
          <w:szCs w:val="24"/>
          <w:shd w:val="clear" w:color="auto" w:fill="FFFFFF"/>
          <w:lang w:val="kk-KZ"/>
        </w:rPr>
        <w:t>қосымшаша</w:t>
      </w:r>
      <w:r w:rsidR="008E6E06">
        <w:rPr>
          <w:rFonts w:ascii="Arial" w:hAnsi="Arial" w:cs="Arial"/>
          <w:i/>
          <w:sz w:val="24"/>
          <w:szCs w:val="24"/>
          <w:shd w:val="clear" w:color="auto" w:fill="FFFFFF"/>
          <w:lang w:val="kk-KZ"/>
        </w:rPr>
        <w:t>)</w:t>
      </w:r>
      <w:r w:rsidR="008701AA">
        <w:rPr>
          <w:rFonts w:ascii="Arial" w:hAnsi="Arial" w:cs="Arial"/>
          <w:i/>
          <w:color w:val="2C2F34"/>
          <w:sz w:val="24"/>
          <w:szCs w:val="24"/>
          <w:shd w:val="clear" w:color="auto" w:fill="FFFFFF"/>
          <w:lang w:val="kk-KZ"/>
        </w:rPr>
        <w:t xml:space="preserve"> </w:t>
      </w:r>
      <w:r w:rsidR="000D4D3A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қазақтар </w:t>
      </w:r>
      <w:r w:rsidR="0099635E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255 (40,2</w:t>
      </w:r>
      <w:r w:rsidRPr="0099635E" w:rsidR="0099635E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%</w:t>
      </w:r>
      <w:r w:rsidR="0099635E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), өзге ұлт өкілі 378 (</w:t>
      </w:r>
      <w:r w:rsidR="00BD663A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59,7</w:t>
      </w:r>
      <w:r w:rsidRPr="00BD663A" w:rsidR="00BD663A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%</w:t>
      </w:r>
      <w:r w:rsidR="00BD663A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). </w:t>
      </w:r>
      <w:r w:rsidR="00DF6201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Дәл осы ауылда қайта атау жұмыстары резананстық жағдайды </w:t>
      </w:r>
      <w:r w:rsidR="00D5449E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тудырып, ауыл тұрғындары қарсылық танытып,</w:t>
      </w:r>
      <w:r w:rsidR="005052CF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 xml:space="preserve"> </w:t>
      </w:r>
      <w:r w:rsidR="00FC2168">
        <w:rPr>
          <w:rFonts w:ascii="Arial" w:hAnsi="Arial" w:cs="Arial"/>
          <w:color w:val="2C2F34"/>
          <w:sz w:val="28"/>
          <w:szCs w:val="28"/>
          <w:shd w:val="clear" w:color="auto" w:fill="FFFFFF"/>
          <w:lang w:val="kk-KZ"/>
        </w:rPr>
        <w:t>ономастикалық жұмыстардың уақытша тоқтатылуына әкеліп соқты.</w:t>
      </w:r>
    </w:p>
    <w:p w:rsidRPr="00C44008" w:rsidR="002C7704" w:rsidP="00D46A02" w:rsidRDefault="005204A5" w14:paraId="3A2788A1" w14:textId="7E6C69CC">
      <w:pPr>
        <w:pStyle w:val="a4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>Сондықтан</w:t>
      </w:r>
      <w:r w:rsidRPr="00C44008" w:rsidR="00B2463E">
        <w:rPr>
          <w:rFonts w:ascii="Arial" w:hAnsi="Arial" w:cs="Arial"/>
          <w:sz w:val="28"/>
          <w:szCs w:val="28"/>
          <w:shd w:val="clear" w:color="auto" w:fill="FFFFFF"/>
          <w:lang w:val="kk-KZ"/>
        </w:rPr>
        <w:t>,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2A10FC">
        <w:rPr>
          <w:rFonts w:ascii="Arial" w:hAnsi="Arial" w:cs="Arial"/>
          <w:sz w:val="28"/>
          <w:szCs w:val="28"/>
          <w:shd w:val="clear" w:color="auto" w:fill="FFFFFF"/>
          <w:lang w:val="kk-KZ"/>
        </w:rPr>
        <w:t>аталған жағдайдың қайталануына жол бермей үшін Дороговка</w:t>
      </w:r>
      <w:r w:rsidRPr="00C44008" w:rsidR="00B2463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ауыл</w:t>
      </w:r>
      <w:r w:rsidR="002A10FC">
        <w:rPr>
          <w:rFonts w:ascii="Arial" w:hAnsi="Arial" w:cs="Arial"/>
          <w:sz w:val="28"/>
          <w:szCs w:val="28"/>
          <w:shd w:val="clear" w:color="auto" w:fill="FFFFFF"/>
          <w:lang w:val="kk-KZ"/>
        </w:rPr>
        <w:t>ын</w:t>
      </w:r>
      <w:r w:rsidRPr="00C44008" w:rsidR="00B2463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да </w:t>
      </w:r>
      <w:r w:rsidRPr="00C44008" w:rsidR="00E9162D">
        <w:rPr>
          <w:rFonts w:ascii="Arial" w:hAnsi="Arial" w:cs="Arial"/>
          <w:sz w:val="28"/>
          <w:szCs w:val="28"/>
          <w:shd w:val="clear" w:color="auto" w:fill="FFFFFF"/>
          <w:lang w:val="kk-KZ"/>
        </w:rPr>
        <w:t>ономастика жұмыстарының жүргізілу талаптары мен мақ</w:t>
      </w:r>
      <w:r w:rsidR="004B0421">
        <w:rPr>
          <w:rFonts w:ascii="Arial" w:hAnsi="Arial" w:cs="Arial"/>
          <w:sz w:val="28"/>
          <w:szCs w:val="28"/>
          <w:shd w:val="clear" w:color="auto" w:fill="FFFFFF"/>
          <w:lang w:val="kk-KZ"/>
        </w:rPr>
        <w:t>с</w:t>
      </w:r>
      <w:r w:rsidRPr="00C44008" w:rsidR="00E9162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аттары жайында ауыл тұрғындарына </w:t>
      </w:r>
      <w:r w:rsidRPr="00C44008" w:rsidR="00016A45">
        <w:rPr>
          <w:rFonts w:ascii="Arial" w:hAnsi="Arial" w:cs="Arial"/>
          <w:sz w:val="28"/>
          <w:szCs w:val="28"/>
          <w:shd w:val="clear" w:color="auto" w:fill="FFFFFF"/>
          <w:lang w:val="kk-KZ"/>
        </w:rPr>
        <w:t>түсіндіру және үгіт –</w:t>
      </w:r>
      <w:r w:rsidR="00D46A0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насихат,</w:t>
      </w:r>
      <w:r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C44008" w:rsidR="001B568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сауалнамалар сияқты жұмыстарды </w:t>
      </w:r>
      <w:r w:rsidRPr="00C44008" w:rsidR="00E9162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C44008" w:rsidR="001B568E">
        <w:rPr>
          <w:rFonts w:ascii="Arial" w:hAnsi="Arial" w:cs="Arial"/>
          <w:sz w:val="28"/>
          <w:szCs w:val="28"/>
          <w:shd w:val="clear" w:color="auto" w:fill="FFFFFF"/>
          <w:lang w:val="kk-KZ"/>
        </w:rPr>
        <w:t>кеңінен жүргізу қажет.</w:t>
      </w:r>
      <w:r w:rsidRPr="00C44008" w:rsidR="002C058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Pr="00C44008" w:rsidR="009C7572">
        <w:rPr>
          <w:rFonts w:ascii="Arial" w:hAnsi="Arial" w:cs="Arial"/>
          <w:sz w:val="28"/>
          <w:szCs w:val="28"/>
          <w:shd w:val="clear" w:color="auto" w:fill="FFFFFF"/>
          <w:lang w:val="kk-KZ"/>
        </w:rPr>
        <w:t>Оған</w:t>
      </w:r>
      <w:r w:rsidR="00D46A0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қоса</w:t>
      </w:r>
      <w:r w:rsidR="00D7260D">
        <w:rPr>
          <w:rFonts w:ascii="Arial" w:hAnsi="Arial" w:cs="Arial"/>
          <w:sz w:val="28"/>
          <w:szCs w:val="28"/>
          <w:shd w:val="clear" w:color="auto" w:fill="FFFFFF"/>
          <w:lang w:val="kk-KZ"/>
        </w:rPr>
        <w:t>,</w:t>
      </w:r>
      <w:r w:rsidR="00F662AD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D46A0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ономастика </w:t>
      </w:r>
      <w:r w:rsidRPr="00C44008" w:rsidR="009C7572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жұмыстарына байланысты </w:t>
      </w:r>
      <w:r w:rsidRPr="00C44008" w:rsidR="001345B0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заңнамалардағы олқылықтырдан бірқатар мәселелерді нормативтік құқықтық тұрғыдан шешу жағы күрделі </w:t>
      </w:r>
      <w:r w:rsidRPr="00C44008" w:rsidR="001345B0">
        <w:rPr>
          <w:rFonts w:ascii="Arial" w:hAnsi="Arial" w:cs="Arial"/>
          <w:sz w:val="28"/>
          <w:szCs w:val="28"/>
          <w:shd w:val="clear" w:color="auto" w:fill="FFFFFF"/>
          <w:lang w:val="kk-KZ"/>
        </w:rPr>
        <w:lastRenderedPageBreak/>
        <w:t>күйінде қалып келеді. Сондықтан, осындай күрмеуі қиын проблемалар</w:t>
      </w:r>
      <w:r w:rsidRPr="00C44008" w:rsidR="00AA71DE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ды </w:t>
      </w:r>
      <w:r w:rsidR="00370C37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арнайы жаңа заң қабылдау арқылы іске асыруға болады. </w:t>
      </w:r>
      <w:r w:rsidR="0078326B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Ономастика саласында жүргізіліп отырған тілдік саясат тәуелсіздікті </w:t>
      </w:r>
      <w:r w:rsidR="00D46A02">
        <w:rPr>
          <w:rFonts w:ascii="Arial" w:hAnsi="Arial" w:cs="Arial"/>
          <w:sz w:val="28"/>
          <w:szCs w:val="28"/>
          <w:shd w:val="clear" w:color="auto" w:fill="FFFFFF"/>
          <w:lang w:val="kk-KZ"/>
        </w:rPr>
        <w:t>нығайту,</w:t>
      </w:r>
      <w:r w:rsidR="001D4979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</w:t>
      </w:r>
      <w:r w:rsidR="00F1069B">
        <w:rPr>
          <w:rFonts w:ascii="Arial" w:hAnsi="Arial" w:cs="Arial"/>
          <w:sz w:val="28"/>
          <w:szCs w:val="28"/>
          <w:shd w:val="clear" w:color="auto" w:fill="FFFFFF"/>
          <w:lang w:val="kk-KZ"/>
        </w:rPr>
        <w:t>мемлекеттік сәйкестікті қалыптастырудағы басымдықтарлың бірі болғандықтан</w:t>
      </w:r>
      <w:r w:rsidR="006073A0">
        <w:rPr>
          <w:rFonts w:ascii="Arial" w:hAnsi="Arial" w:cs="Arial"/>
          <w:sz w:val="28"/>
          <w:szCs w:val="28"/>
          <w:shd w:val="clear" w:color="auto" w:fill="FFFFFF"/>
          <w:lang w:val="kk-KZ"/>
        </w:rPr>
        <w:t>, бұл саладағы қордаланып қалған проблемаларды шешу үшін елімізге «Ономастика туралы» арнайы заң қажеттігі</w:t>
      </w:r>
      <w:r w:rsidR="00A320F1">
        <w:rPr>
          <w:rFonts w:ascii="Arial" w:hAnsi="Arial" w:cs="Arial"/>
          <w:sz w:val="28"/>
          <w:szCs w:val="28"/>
          <w:shd w:val="clear" w:color="auto" w:fill="FFFFFF"/>
          <w:lang w:val="kk-KZ"/>
        </w:rPr>
        <w:t xml:space="preserve"> күн өткен сайын айқын сезілуде.</w:t>
      </w:r>
    </w:p>
    <w:p w:rsidR="00F40FA9" w:rsidP="00460994" w:rsidRDefault="00F40FA9" w14:paraId="19B165ED" w14:textId="77777777">
      <w:pPr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</w:p>
    <w:p w:rsidR="00F40FA9" w:rsidP="00F40FA9" w:rsidRDefault="00F40FA9" w14:paraId="459FFBFB" w14:textId="77777777">
      <w:pPr>
        <w:ind w:firstLine="708"/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  <w:t>Пайдаланылған дереккөздер тізімінің үлгісі</w:t>
      </w:r>
    </w:p>
    <w:p w:rsidR="00F40FA9" w:rsidP="000D6A83" w:rsidRDefault="00486AC1" w14:paraId="25929F95" w14:textId="77777777">
      <w:pPr>
        <w:pStyle w:val="ab"/>
        <w:numPr>
          <w:ilvl w:val="0"/>
          <w:numId w:val="2"/>
        </w:numPr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  <w:hyperlink w:history="1" r:id="rId9">
        <w:r w:rsidRPr="00022207" w:rsidR="000D6A83">
          <w:rPr>
            <w:rStyle w:val="aa"/>
            <w:rFonts w:ascii="Arial" w:hAnsi="Arial" w:cs="Arial"/>
            <w:b/>
            <w:sz w:val="24"/>
            <w:szCs w:val="24"/>
            <w:shd w:val="clear" w:color="auto" w:fill="FFFFFF"/>
            <w:lang w:val="kk-KZ"/>
          </w:rPr>
          <w:t>https://egemen.kz/article/345307-onomastika-%E2%80%93-memlekettik-sharua</w:t>
        </w:r>
      </w:hyperlink>
      <w:r w:rsidR="000D6A83"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  <w:t xml:space="preserve"> </w:t>
      </w:r>
    </w:p>
    <w:p w:rsidRPr="00F40FA9" w:rsidR="000D6A83" w:rsidP="000934E7" w:rsidRDefault="00486AC1" w14:paraId="0500D0FA" w14:textId="77777777">
      <w:pPr>
        <w:pStyle w:val="ab"/>
        <w:numPr>
          <w:ilvl w:val="0"/>
          <w:numId w:val="2"/>
        </w:numPr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  <w:hyperlink w:history="1" r:id="rId10">
        <w:r w:rsidRPr="00022207" w:rsidR="000934E7">
          <w:rPr>
            <w:rStyle w:val="aa"/>
            <w:rFonts w:ascii="Arial" w:hAnsi="Arial" w:cs="Arial"/>
            <w:b/>
            <w:sz w:val="24"/>
            <w:szCs w:val="24"/>
            <w:shd w:val="clear" w:color="auto" w:fill="FFFFFF"/>
            <w:lang w:val="kk-KZ"/>
          </w:rPr>
          <w:t>https://stat.gov.kz/ru/industries/social-tatistics/demography/spreadsheets/</w:t>
        </w:r>
      </w:hyperlink>
      <w:r w:rsidR="000934E7"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  <w:t xml:space="preserve"> </w:t>
      </w:r>
    </w:p>
    <w:p w:rsidR="00C467BF" w:rsidP="006F4BE4" w:rsidRDefault="00C467BF" w14:paraId="0B5DC2FE" w14:textId="77777777">
      <w:pPr>
        <w:ind w:firstLine="708"/>
        <w:jc w:val="right"/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</w:p>
    <w:p w:rsidR="000427C3" w:rsidRDefault="000427C3" w14:paraId="7C023B66" w14:textId="77777777">
      <w:pPr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  <w:br w:type="page"/>
      </w:r>
    </w:p>
    <w:p w:rsidR="00C467BF" w:rsidP="006F4BE4" w:rsidRDefault="00A912D3" w14:paraId="270E3848" w14:textId="2D5DA150">
      <w:pPr>
        <w:ind w:firstLine="708"/>
        <w:jc w:val="right"/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  <w:lastRenderedPageBreak/>
        <w:t>ҚОСЫМША</w:t>
      </w:r>
    </w:p>
    <w:p w:rsidR="00A912D3" w:rsidP="006F4BE4" w:rsidRDefault="00A912D3" w14:paraId="6791E9DC" w14:textId="77777777">
      <w:pPr>
        <w:ind w:firstLine="708"/>
        <w:jc w:val="right"/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</w:p>
    <w:p w:rsidRPr="00A912D3" w:rsidR="00A912D3" w:rsidP="00A912D3" w:rsidRDefault="00A912D3" w14:paraId="63C5969B" w14:textId="77777777">
      <w:pPr>
        <w:pStyle w:val="a4"/>
        <w:jc w:val="both"/>
        <w:rPr>
          <w:rFonts w:ascii="Arial" w:hAnsi="Arial" w:cs="Arial"/>
          <w:sz w:val="28"/>
          <w:szCs w:val="28"/>
          <w:shd w:val="clear" w:color="auto" w:fill="FFFFFF"/>
          <w:lang w:val="kk-KZ"/>
        </w:rPr>
      </w:pPr>
      <w:r w:rsidRPr="00A912D3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1-кесте. 2023 жылда қайта аталған  </w:t>
      </w:r>
      <w:r w:rsidRPr="00A912D3"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  <w:t>ауылдардың ұлттық құрамы бойынша көрсеткіші</w:t>
      </w:r>
    </w:p>
    <w:p w:rsidR="00A912D3" w:rsidP="006F4BE4" w:rsidRDefault="00A912D3" w14:paraId="2E2F918D" w14:textId="77777777">
      <w:pPr>
        <w:ind w:firstLine="708"/>
        <w:jc w:val="right"/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70"/>
        <w:gridCol w:w="1027"/>
        <w:gridCol w:w="1560"/>
        <w:gridCol w:w="1842"/>
        <w:gridCol w:w="1658"/>
        <w:gridCol w:w="1454"/>
      </w:tblGrid>
      <w:tr w:rsidRPr="00170B72" w:rsidR="005E18CC" w:rsidTr="00EF232D" w14:paraId="29145482" w14:textId="77777777">
        <w:trPr>
          <w:trHeight w:val="30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A912D3" w14:paraId="71EF8E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Pr="00170B72" w:rsidR="00A912D3" w:rsidP="00EF232D" w:rsidRDefault="005E18CC" w14:paraId="0E3B0B96" w14:textId="2A395B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Уголки</w:t>
            </w:r>
            <w:r w:rsidRPr="00170B72" w:rsidR="00A912D3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232D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Pr="00170B72" w:rsidR="00A912D3" w:rsidP="00EF232D" w:rsidRDefault="005E18CC" w14:paraId="0A3844CC" w14:textId="2F62ED1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Красиловка</w:t>
            </w:r>
            <w:r w:rsidRPr="00170B72" w:rsidR="00A912D3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232D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Pr="00170B72" w:rsidR="00A912D3" w:rsidP="00EF232D" w:rsidRDefault="005E18CC" w14:paraId="2BB40EA4" w14:textId="7EF265C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Симферополь </w:t>
            </w:r>
            <w:proofErr w:type="spellStart"/>
            <w:r w:rsidR="00EF232D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Pr="00170B72" w:rsidR="00A912D3" w:rsidP="00EF232D" w:rsidRDefault="005E18CC" w14:paraId="35A27CD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 xml:space="preserve">Симферополь </w:t>
            </w:r>
            <w:r w:rsidR="005B5327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а/о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Pr="00170B72" w:rsidR="00A912D3" w:rsidP="00EF232D" w:rsidRDefault="005B5327" w14:paraId="359B7CED" w14:textId="2E5508A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Еленовка </w:t>
            </w:r>
            <w:r w:rsidRPr="00170B72" w:rsidR="00A912D3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F232D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ауылы</w:t>
            </w:r>
            <w:proofErr w:type="spellEnd"/>
          </w:p>
        </w:tc>
      </w:tr>
      <w:tr w:rsidRPr="00170B72" w:rsidR="005E18CC" w:rsidTr="00EF232D" w14:paraId="001127FB" w14:textId="77777777">
        <w:trPr>
          <w:trHeight w:val="30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A912D3" w14:paraId="0BFAD2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Қазақтар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C017D7" w14:paraId="30779D9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F2348E" w14:paraId="77E5334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471E15" w14:paraId="2EEDC01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Pr="00A46150" w:rsidR="00A912D3" w:rsidP="00566B60" w:rsidRDefault="00A46150" w14:paraId="71EF890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994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Pr="00A46150" w:rsidR="00A912D3" w:rsidP="00566B60" w:rsidRDefault="00A46150" w14:paraId="0D68946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255</w:t>
            </w:r>
          </w:p>
        </w:tc>
      </w:tr>
      <w:tr w:rsidRPr="00170B72" w:rsidR="005E18CC" w:rsidTr="00EF232D" w14:paraId="1F7CC65C" w14:textId="77777777">
        <w:trPr>
          <w:trHeight w:val="30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A912D3" w14:paraId="2D377A6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8232D"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зге</w:t>
            </w:r>
            <w:proofErr w:type="spellEnd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ұлт</w:t>
            </w:r>
            <w:proofErr w:type="spellEnd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0B72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өкілдері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Pr="00B67D2E" w:rsidR="00A912D3" w:rsidP="00566B60" w:rsidRDefault="00B67D2E" w14:paraId="445EF64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F2348E" w14:paraId="0A1A6F1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471E15" w14:paraId="332382E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A46150" w14:paraId="74623D7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A46150" w14:paraId="77DE1FF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378</w:t>
            </w:r>
          </w:p>
        </w:tc>
      </w:tr>
      <w:tr w:rsidRPr="00170B72" w:rsidR="005E18CC" w:rsidTr="00EF232D" w14:paraId="2FE8B053" w14:textId="77777777">
        <w:trPr>
          <w:trHeight w:val="300"/>
        </w:trPr>
        <w:tc>
          <w:tcPr>
            <w:tcW w:w="2370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A912D3" w14:paraId="10D26E7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Қазақтардың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пайыздық</w:t>
            </w:r>
            <w:proofErr w:type="spellEnd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үлесі</w:t>
            </w:r>
            <w:proofErr w:type="spellEnd"/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B67D2E" w14:paraId="73E5C50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87,3</w:t>
            </w:r>
            <w:r w:rsidRPr="00C8232D" w:rsidR="00A912D3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B07569" w14:paraId="50C4243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69,4</w:t>
            </w:r>
            <w:r w:rsidRPr="00C8232D" w:rsidR="00A912D3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B07569" w14:paraId="0FAE0BE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82,7</w:t>
            </w:r>
            <w:r w:rsidRPr="00C8232D" w:rsidR="00A912D3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8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437A5D" w14:paraId="230B600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87,6</w:t>
            </w:r>
            <w:r w:rsidRPr="00C8232D" w:rsidR="00A912D3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Pr="00170B72" w:rsidR="00A912D3" w:rsidP="00566B60" w:rsidRDefault="000D4D3A" w14:paraId="0670C95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40,2</w:t>
            </w:r>
            <w:r w:rsidRPr="00C8232D" w:rsidR="00A912D3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6F4BE4" w:rsidP="006F4BE4" w:rsidRDefault="006F4BE4" w14:paraId="0CC12FF4" w14:textId="77777777">
      <w:pPr>
        <w:ind w:firstLine="708"/>
        <w:jc w:val="right"/>
        <w:rPr>
          <w:rFonts w:ascii="Arial" w:hAnsi="Arial" w:cs="Arial"/>
          <w:b/>
          <w:color w:val="2C2F34"/>
          <w:sz w:val="24"/>
          <w:szCs w:val="24"/>
          <w:shd w:val="clear" w:color="auto" w:fill="FFFFFF"/>
          <w:lang w:val="kk-KZ"/>
        </w:rPr>
      </w:pPr>
    </w:p>
    <w:p w:rsidR="00A320F1" w:rsidP="00BA78D9" w:rsidRDefault="00BA78D9" w14:paraId="6A596846" w14:textId="77777777">
      <w:pPr>
        <w:tabs>
          <w:tab w:val="left" w:pos="6843"/>
        </w:tabs>
        <w:ind w:firstLine="708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  <w:tab/>
      </w:r>
    </w:p>
    <w:p w:rsidRPr="00E54DBB" w:rsidR="002C7704" w:rsidP="005C70AC" w:rsidRDefault="002C7704" w14:paraId="03022DF5" w14:textId="77777777">
      <w:pPr>
        <w:ind w:firstLine="708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  <w:bookmarkStart w:name="_GoBack" w:id="0"/>
      <w:bookmarkEnd w:id="0"/>
    </w:p>
    <w:p w:rsidRPr="00E54DBB" w:rsidR="002C7704" w:rsidP="005C70AC" w:rsidRDefault="002C7704" w14:paraId="05A9D265" w14:textId="77777777">
      <w:pPr>
        <w:ind w:firstLine="708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</w:p>
    <w:p w:rsidRPr="00E54DBB" w:rsidR="002C7704" w:rsidP="005C70AC" w:rsidRDefault="002C7704" w14:paraId="5EF91D9F" w14:textId="77777777">
      <w:pPr>
        <w:ind w:firstLine="708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</w:p>
    <w:p w:rsidRPr="00E54DBB" w:rsidR="002A107C" w:rsidP="00032774" w:rsidRDefault="002A107C" w14:paraId="15F23EB0" w14:textId="77777777">
      <w:pPr>
        <w:ind w:firstLine="708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</w:p>
    <w:p w:rsidRPr="00E54DBB" w:rsidR="005C4712" w:rsidP="00032774" w:rsidRDefault="005C4712" w14:paraId="095B99A4" w14:textId="77777777">
      <w:pPr>
        <w:ind w:firstLine="708"/>
        <w:jc w:val="both"/>
        <w:rPr>
          <w:rFonts w:ascii="Arial" w:hAnsi="Arial" w:cs="Arial"/>
          <w:color w:val="2C2F34"/>
          <w:sz w:val="24"/>
          <w:szCs w:val="24"/>
          <w:shd w:val="clear" w:color="auto" w:fill="FFFFFF"/>
          <w:lang w:val="kk-KZ"/>
        </w:rPr>
      </w:pPr>
    </w:p>
    <w:p w:rsidRPr="00E54DBB" w:rsidR="00BF2AB3" w:rsidP="00BF2AB3" w:rsidRDefault="00BF2AB3" w14:paraId="1A21E8CB" w14:textId="77777777">
      <w:pPr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Pr="00E54DBB" w:rsidR="00BF2AB3" w:rsidP="00BF2AB3" w:rsidRDefault="00BF2AB3" w14:paraId="21EC80C6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Pr="00E54DBB" w:rsidR="00BF2AB3" w:rsidP="00BF2AB3" w:rsidRDefault="00BF2AB3" w14:paraId="0914FB48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Pr="00E54DBB" w:rsidR="00BF2AB3" w:rsidP="00BF2AB3" w:rsidRDefault="00BF2AB3" w14:paraId="04F8BA59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Pr="00E54DBB" w:rsidR="00BF2AB3" w:rsidP="00BF2AB3" w:rsidRDefault="00BF2AB3" w14:paraId="55119CDB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Pr="00E54DBB" w:rsidR="00BF2AB3" w:rsidP="00BF2AB3" w:rsidRDefault="00BF2AB3" w14:paraId="1FBB6410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Pr="00E54DBB" w:rsidR="00BF2AB3" w:rsidP="00BF2AB3" w:rsidRDefault="00BF2AB3" w14:paraId="72FA7FDE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Pr="00E54DBB" w:rsidR="00BF2AB3" w:rsidP="00BF2AB3" w:rsidRDefault="00BF2AB3" w14:paraId="0F08617C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Pr="00E54DBB" w:rsidR="00BF2AB3" w:rsidP="00BF2AB3" w:rsidRDefault="00BF2AB3" w14:paraId="4F909302" w14:textId="7777777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Pr="00E54DBB" w:rsidR="00154F5B" w:rsidP="00B32AF8" w:rsidRDefault="00B32AF8" w14:paraId="7864A012" w14:textId="7777777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4D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Pr="00E54DBB" w:rsidR="00154F5B" w:rsidSect="00031785">
      <w:headerReference w:type="default" r:id="rId11"/>
      <w:pgSz w:w="11906" w:h="16838" w:orient="portrait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Pr="00E54DBB" w:rsidR="00486AC1" w:rsidP="00244E47" w:rsidRDefault="00486AC1" w14:paraId="32080D48" w14:textId="77777777">
      <w:pPr>
        <w:spacing w:after="0" w:line="240" w:lineRule="auto"/>
        <w:rPr>
          <w:sz w:val="18"/>
          <w:szCs w:val="18"/>
        </w:rPr>
      </w:pPr>
      <w:r w:rsidRPr="00E54DBB">
        <w:rPr>
          <w:sz w:val="18"/>
          <w:szCs w:val="18"/>
        </w:rPr>
        <w:separator/>
      </w:r>
    </w:p>
  </w:endnote>
  <w:endnote w:type="continuationSeparator" w:id="0">
    <w:p w:rsidRPr="00E54DBB" w:rsidR="00486AC1" w:rsidP="00244E47" w:rsidRDefault="00486AC1" w14:paraId="624DEFA7" w14:textId="77777777">
      <w:pPr>
        <w:spacing w:after="0" w:line="240" w:lineRule="auto"/>
        <w:rPr>
          <w:sz w:val="18"/>
          <w:szCs w:val="18"/>
        </w:rPr>
      </w:pPr>
      <w:r w:rsidRPr="00E54DBB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Pr="00E54DBB" w:rsidR="00486AC1" w:rsidP="00244E47" w:rsidRDefault="00486AC1" w14:paraId="3E638E11" w14:textId="77777777">
      <w:pPr>
        <w:spacing w:after="0" w:line="240" w:lineRule="auto"/>
        <w:rPr>
          <w:sz w:val="18"/>
          <w:szCs w:val="18"/>
        </w:rPr>
      </w:pPr>
      <w:r w:rsidRPr="00E54DBB">
        <w:rPr>
          <w:sz w:val="18"/>
          <w:szCs w:val="18"/>
        </w:rPr>
        <w:separator/>
      </w:r>
    </w:p>
  </w:footnote>
  <w:footnote w:type="continuationSeparator" w:id="0">
    <w:p w:rsidRPr="00E54DBB" w:rsidR="00486AC1" w:rsidP="00244E47" w:rsidRDefault="00486AC1" w14:paraId="238E1C5F" w14:textId="77777777">
      <w:pPr>
        <w:spacing w:after="0" w:line="240" w:lineRule="auto"/>
        <w:rPr>
          <w:sz w:val="18"/>
          <w:szCs w:val="18"/>
        </w:rPr>
      </w:pPr>
      <w:r w:rsidRPr="00E54DBB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1999547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Pr="00E54DBB" w:rsidR="00244E47" w:rsidRDefault="00244E47" w14:paraId="39F760C6" w14:textId="3D76B772">
        <w:pPr>
          <w:pStyle w:val="a5"/>
          <w:jc w:val="center"/>
          <w:rPr>
            <w:sz w:val="18"/>
            <w:szCs w:val="18"/>
          </w:rPr>
        </w:pPr>
        <w:r w:rsidRPr="00E54DBB">
          <w:rPr>
            <w:sz w:val="18"/>
            <w:szCs w:val="18"/>
          </w:rPr>
          <w:fldChar w:fldCharType="begin"/>
        </w:r>
        <w:r w:rsidRPr="00E54DBB">
          <w:rPr>
            <w:sz w:val="18"/>
            <w:szCs w:val="18"/>
          </w:rPr>
          <w:instrText>PAGE   \* MERGEFORMAT</w:instrText>
        </w:r>
        <w:r w:rsidRPr="00E54DBB">
          <w:rPr>
            <w:sz w:val="18"/>
            <w:szCs w:val="18"/>
          </w:rPr>
          <w:fldChar w:fldCharType="separate"/>
        </w:r>
        <w:r w:rsidR="00EF232D">
          <w:rPr>
            <w:noProof/>
            <w:sz w:val="18"/>
            <w:szCs w:val="18"/>
          </w:rPr>
          <w:t>4</w:t>
        </w:r>
        <w:r w:rsidRPr="00E54DBB">
          <w:rPr>
            <w:sz w:val="18"/>
            <w:szCs w:val="18"/>
          </w:rPr>
          <w:fldChar w:fldCharType="end"/>
        </w:r>
      </w:p>
    </w:sdtContent>
  </w:sdt>
  <w:p w:rsidRPr="00E54DBB" w:rsidR="00244E47" w:rsidRDefault="00244E47" w14:paraId="62485F53" w14:textId="77777777">
    <w:pPr>
      <w:pStyle w:val="a5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FEA"/>
    <w:multiLevelType w:val="hybridMultilevel"/>
    <w:tmpl w:val="CE9A9178"/>
    <w:lvl w:ilvl="0" w:tplc="0E681E74">
      <w:start w:val="1"/>
      <w:numFmt w:val="decimal"/>
      <w:lvlText w:val="%1."/>
      <w:lvlJc w:val="left"/>
      <w:pPr>
        <w:ind w:left="720" w:hanging="360"/>
      </w:pPr>
      <w:rPr>
        <w:rFonts w:hint="default" w:asciiTheme="majorHAnsi" w:hAnsiTheme="majorHAnsi" w:eastAsiaTheme="majorEastAsia" w:cstheme="majorBidi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5997"/>
    <w:multiLevelType w:val="hybridMultilevel"/>
    <w:tmpl w:val="B3BA924E"/>
    <w:lvl w:ilvl="0" w:tplc="399C7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CB"/>
    <w:rsid w:val="00006296"/>
    <w:rsid w:val="00016A45"/>
    <w:rsid w:val="00024223"/>
    <w:rsid w:val="00031785"/>
    <w:rsid w:val="00032774"/>
    <w:rsid w:val="000427C3"/>
    <w:rsid w:val="00047F3E"/>
    <w:rsid w:val="000522FA"/>
    <w:rsid w:val="000709C6"/>
    <w:rsid w:val="00076D13"/>
    <w:rsid w:val="0008472B"/>
    <w:rsid w:val="00092A4B"/>
    <w:rsid w:val="000934E7"/>
    <w:rsid w:val="000A7828"/>
    <w:rsid w:val="000D4D3A"/>
    <w:rsid w:val="000D6A83"/>
    <w:rsid w:val="0010572D"/>
    <w:rsid w:val="00106EF9"/>
    <w:rsid w:val="00126944"/>
    <w:rsid w:val="00132CC2"/>
    <w:rsid w:val="0013427F"/>
    <w:rsid w:val="001345B0"/>
    <w:rsid w:val="001434D3"/>
    <w:rsid w:val="001446E0"/>
    <w:rsid w:val="00145D65"/>
    <w:rsid w:val="00154F5B"/>
    <w:rsid w:val="0015514F"/>
    <w:rsid w:val="001571DA"/>
    <w:rsid w:val="00164E73"/>
    <w:rsid w:val="00170B72"/>
    <w:rsid w:val="001720C1"/>
    <w:rsid w:val="001A0C21"/>
    <w:rsid w:val="001A25DE"/>
    <w:rsid w:val="001B568E"/>
    <w:rsid w:val="001B61C1"/>
    <w:rsid w:val="001D4979"/>
    <w:rsid w:val="002006C1"/>
    <w:rsid w:val="00202F39"/>
    <w:rsid w:val="00232975"/>
    <w:rsid w:val="0023668E"/>
    <w:rsid w:val="00244E47"/>
    <w:rsid w:val="0024618F"/>
    <w:rsid w:val="002726CA"/>
    <w:rsid w:val="002857CC"/>
    <w:rsid w:val="0028660F"/>
    <w:rsid w:val="002A107C"/>
    <w:rsid w:val="002A10FC"/>
    <w:rsid w:val="002C0580"/>
    <w:rsid w:val="002C7704"/>
    <w:rsid w:val="00326300"/>
    <w:rsid w:val="003344D4"/>
    <w:rsid w:val="00360182"/>
    <w:rsid w:val="00370C37"/>
    <w:rsid w:val="00380E26"/>
    <w:rsid w:val="003A1110"/>
    <w:rsid w:val="003A63BE"/>
    <w:rsid w:val="003A6C96"/>
    <w:rsid w:val="003C5017"/>
    <w:rsid w:val="003C6C9C"/>
    <w:rsid w:val="003E79D1"/>
    <w:rsid w:val="003F26F7"/>
    <w:rsid w:val="003F2D15"/>
    <w:rsid w:val="00403D40"/>
    <w:rsid w:val="00437A5D"/>
    <w:rsid w:val="00460994"/>
    <w:rsid w:val="00462852"/>
    <w:rsid w:val="00471E15"/>
    <w:rsid w:val="00480B9C"/>
    <w:rsid w:val="00482D84"/>
    <w:rsid w:val="00486AC1"/>
    <w:rsid w:val="00486FB7"/>
    <w:rsid w:val="004B0421"/>
    <w:rsid w:val="004B76CD"/>
    <w:rsid w:val="004F6225"/>
    <w:rsid w:val="004F6765"/>
    <w:rsid w:val="005052CF"/>
    <w:rsid w:val="00511F2D"/>
    <w:rsid w:val="005204A5"/>
    <w:rsid w:val="0054373B"/>
    <w:rsid w:val="00545F34"/>
    <w:rsid w:val="00567F8E"/>
    <w:rsid w:val="00577D73"/>
    <w:rsid w:val="00584135"/>
    <w:rsid w:val="00585C8C"/>
    <w:rsid w:val="005B5327"/>
    <w:rsid w:val="005C4712"/>
    <w:rsid w:val="005C70AC"/>
    <w:rsid w:val="005E18CC"/>
    <w:rsid w:val="005F2028"/>
    <w:rsid w:val="005F35B1"/>
    <w:rsid w:val="005F5C5A"/>
    <w:rsid w:val="00603E7D"/>
    <w:rsid w:val="00605260"/>
    <w:rsid w:val="006073A0"/>
    <w:rsid w:val="00607DFE"/>
    <w:rsid w:val="00636221"/>
    <w:rsid w:val="00652F63"/>
    <w:rsid w:val="00675ABE"/>
    <w:rsid w:val="0068044D"/>
    <w:rsid w:val="006969A6"/>
    <w:rsid w:val="006B52ED"/>
    <w:rsid w:val="006F4BE4"/>
    <w:rsid w:val="006F79D5"/>
    <w:rsid w:val="007039AE"/>
    <w:rsid w:val="007049F0"/>
    <w:rsid w:val="00715E60"/>
    <w:rsid w:val="0075320F"/>
    <w:rsid w:val="00770570"/>
    <w:rsid w:val="00770F49"/>
    <w:rsid w:val="007765CF"/>
    <w:rsid w:val="0078326B"/>
    <w:rsid w:val="007A2963"/>
    <w:rsid w:val="007B50B6"/>
    <w:rsid w:val="007C4066"/>
    <w:rsid w:val="007D33D8"/>
    <w:rsid w:val="007F0971"/>
    <w:rsid w:val="0080523A"/>
    <w:rsid w:val="00816CE0"/>
    <w:rsid w:val="00827FB4"/>
    <w:rsid w:val="00840922"/>
    <w:rsid w:val="0085413F"/>
    <w:rsid w:val="008701AA"/>
    <w:rsid w:val="008713B6"/>
    <w:rsid w:val="00872801"/>
    <w:rsid w:val="008861BE"/>
    <w:rsid w:val="00892F3D"/>
    <w:rsid w:val="008B0ABB"/>
    <w:rsid w:val="008B7FF0"/>
    <w:rsid w:val="008C0AF9"/>
    <w:rsid w:val="008D65EE"/>
    <w:rsid w:val="008E6E06"/>
    <w:rsid w:val="008F3BA5"/>
    <w:rsid w:val="009051F5"/>
    <w:rsid w:val="009124B7"/>
    <w:rsid w:val="0092012A"/>
    <w:rsid w:val="00925DD4"/>
    <w:rsid w:val="009352CD"/>
    <w:rsid w:val="0093750A"/>
    <w:rsid w:val="00943A76"/>
    <w:rsid w:val="009475EC"/>
    <w:rsid w:val="00961B8F"/>
    <w:rsid w:val="00964D7C"/>
    <w:rsid w:val="00974C63"/>
    <w:rsid w:val="00986921"/>
    <w:rsid w:val="009903CA"/>
    <w:rsid w:val="00990C4B"/>
    <w:rsid w:val="0099635E"/>
    <w:rsid w:val="009A4067"/>
    <w:rsid w:val="009B7033"/>
    <w:rsid w:val="009C6E84"/>
    <w:rsid w:val="009C7572"/>
    <w:rsid w:val="00A03C8D"/>
    <w:rsid w:val="00A15888"/>
    <w:rsid w:val="00A320F1"/>
    <w:rsid w:val="00A376B3"/>
    <w:rsid w:val="00A46150"/>
    <w:rsid w:val="00A53DC2"/>
    <w:rsid w:val="00A67365"/>
    <w:rsid w:val="00A673AE"/>
    <w:rsid w:val="00A72423"/>
    <w:rsid w:val="00A856FA"/>
    <w:rsid w:val="00A8717C"/>
    <w:rsid w:val="00A874BA"/>
    <w:rsid w:val="00A87FB2"/>
    <w:rsid w:val="00A912D3"/>
    <w:rsid w:val="00AA71DE"/>
    <w:rsid w:val="00AD368D"/>
    <w:rsid w:val="00B07569"/>
    <w:rsid w:val="00B122BE"/>
    <w:rsid w:val="00B23611"/>
    <w:rsid w:val="00B2463E"/>
    <w:rsid w:val="00B32AF8"/>
    <w:rsid w:val="00B35550"/>
    <w:rsid w:val="00B41806"/>
    <w:rsid w:val="00B42659"/>
    <w:rsid w:val="00B67D2E"/>
    <w:rsid w:val="00B74038"/>
    <w:rsid w:val="00B84A27"/>
    <w:rsid w:val="00BA3DE9"/>
    <w:rsid w:val="00BA78D9"/>
    <w:rsid w:val="00BB111F"/>
    <w:rsid w:val="00BC1782"/>
    <w:rsid w:val="00BC1AA5"/>
    <w:rsid w:val="00BD663A"/>
    <w:rsid w:val="00BD7512"/>
    <w:rsid w:val="00BF2AB3"/>
    <w:rsid w:val="00C017D7"/>
    <w:rsid w:val="00C07AEA"/>
    <w:rsid w:val="00C44008"/>
    <w:rsid w:val="00C467BF"/>
    <w:rsid w:val="00C5156E"/>
    <w:rsid w:val="00C65656"/>
    <w:rsid w:val="00C67D54"/>
    <w:rsid w:val="00C8232D"/>
    <w:rsid w:val="00C96542"/>
    <w:rsid w:val="00CA155E"/>
    <w:rsid w:val="00CD2C10"/>
    <w:rsid w:val="00CD6927"/>
    <w:rsid w:val="00D04E0E"/>
    <w:rsid w:val="00D11D45"/>
    <w:rsid w:val="00D42260"/>
    <w:rsid w:val="00D46A02"/>
    <w:rsid w:val="00D51938"/>
    <w:rsid w:val="00D5449E"/>
    <w:rsid w:val="00D61CB8"/>
    <w:rsid w:val="00D6674F"/>
    <w:rsid w:val="00D71937"/>
    <w:rsid w:val="00D7260D"/>
    <w:rsid w:val="00D77F38"/>
    <w:rsid w:val="00D8249C"/>
    <w:rsid w:val="00D877DE"/>
    <w:rsid w:val="00D938A4"/>
    <w:rsid w:val="00D95277"/>
    <w:rsid w:val="00DA5BFC"/>
    <w:rsid w:val="00DB31B9"/>
    <w:rsid w:val="00DC0956"/>
    <w:rsid w:val="00DD2940"/>
    <w:rsid w:val="00DD584C"/>
    <w:rsid w:val="00DD777F"/>
    <w:rsid w:val="00DE34DB"/>
    <w:rsid w:val="00DE49DA"/>
    <w:rsid w:val="00DE7E54"/>
    <w:rsid w:val="00DF5C5E"/>
    <w:rsid w:val="00DF6201"/>
    <w:rsid w:val="00E3507F"/>
    <w:rsid w:val="00E41F4B"/>
    <w:rsid w:val="00E45A44"/>
    <w:rsid w:val="00E54DBB"/>
    <w:rsid w:val="00E6365D"/>
    <w:rsid w:val="00E71157"/>
    <w:rsid w:val="00E83258"/>
    <w:rsid w:val="00E9162D"/>
    <w:rsid w:val="00E92228"/>
    <w:rsid w:val="00ED396B"/>
    <w:rsid w:val="00EF232D"/>
    <w:rsid w:val="00F1069B"/>
    <w:rsid w:val="00F21229"/>
    <w:rsid w:val="00F2348E"/>
    <w:rsid w:val="00F35CCB"/>
    <w:rsid w:val="00F40FA9"/>
    <w:rsid w:val="00F662AD"/>
    <w:rsid w:val="00F724B6"/>
    <w:rsid w:val="00FA06CA"/>
    <w:rsid w:val="00FB1726"/>
    <w:rsid w:val="00FB2849"/>
    <w:rsid w:val="00FC2168"/>
    <w:rsid w:val="00FE2223"/>
    <w:rsid w:val="0FEDD7D2"/>
    <w:rsid w:val="70F5E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4DCC"/>
  <w15:chartTrackingRefBased/>
  <w15:docId w15:val="{9347523A-803B-4C8F-8912-CCF864FE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5B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35B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34D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04E0E"/>
  </w:style>
  <w:style w:type="character" w:styleId="10" w:customStyle="1">
    <w:name w:val="Заголовок 1 Знак"/>
    <w:basedOn w:val="a0"/>
    <w:link w:val="1"/>
    <w:uiPriority w:val="9"/>
    <w:rsid w:val="005F35B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5F35B1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a4">
    <w:name w:val="No Spacing"/>
    <w:uiPriority w:val="1"/>
    <w:qFormat/>
    <w:rsid w:val="005F35B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4E47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244E47"/>
  </w:style>
  <w:style w:type="paragraph" w:styleId="a7">
    <w:name w:val="footer"/>
    <w:basedOn w:val="a"/>
    <w:link w:val="a8"/>
    <w:uiPriority w:val="99"/>
    <w:unhideWhenUsed/>
    <w:rsid w:val="00244E47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244E47"/>
  </w:style>
  <w:style w:type="paragraph" w:styleId="a9">
    <w:name w:val="TOC Heading"/>
    <w:basedOn w:val="1"/>
    <w:next w:val="a"/>
    <w:uiPriority w:val="39"/>
    <w:unhideWhenUsed/>
    <w:qFormat/>
    <w:rsid w:val="00244E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44E4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44E47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244E4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96542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83258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434D3"/>
    <w:rPr>
      <w:b/>
      <w:bCs/>
    </w:rPr>
  </w:style>
  <w:style w:type="character" w:styleId="30" w:customStyle="1">
    <w:name w:val="Заголовок 3 Знак"/>
    <w:basedOn w:val="a0"/>
    <w:link w:val="3"/>
    <w:uiPriority w:val="9"/>
    <w:rsid w:val="001434D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1434D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f" w:customStyle="1">
    <w:name w:val="Заголовок Знак"/>
    <w:basedOn w:val="a0"/>
    <w:link w:val="ae"/>
    <w:uiPriority w:val="10"/>
    <w:rsid w:val="001434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f0">
    <w:name w:val="Subtle Emphasis"/>
    <w:basedOn w:val="a0"/>
    <w:uiPriority w:val="19"/>
    <w:qFormat/>
    <w:rsid w:val="001434D3"/>
    <w:rPr>
      <w:i/>
      <w:iCs/>
      <w:color w:val="404040" w:themeColor="text1" w:themeTint="BF"/>
    </w:rPr>
  </w:style>
  <w:style w:type="table" w:styleId="af1">
    <w:name w:val="Table Grid"/>
    <w:basedOn w:val="a1"/>
    <w:uiPriority w:val="39"/>
    <w:rsid w:val="00486F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yperlink" Target="https://stat.gov.kz/ru/industries/social-tatistics/demography/spreadsheets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egemen.kz/article/345307-onomastika-%E2%80%93-memlekettik-sharua" TargetMode="External" Id="rId9" /><Relationship Type="http://schemas.openxmlformats.org/officeDocument/2006/relationships/glossaryDocument" Target="glossary/document.xml" Id="Rdc8489b247cc495f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жалпы саны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ауылдық округ</c:v>
                </c:pt>
                <c:pt idx="1">
                  <c:v>елді мекен </c:v>
                </c:pt>
                <c:pt idx="2">
                  <c:v>көше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79</c:v>
                </c:pt>
                <c:pt idx="2">
                  <c:v>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26-4217-89DA-A02AB4CD3C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қайта аталғандары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ауылдық округ</c:v>
                </c:pt>
                <c:pt idx="1">
                  <c:v>елді мекен </c:v>
                </c:pt>
                <c:pt idx="2">
                  <c:v>көше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57</c:v>
                </c:pt>
                <c:pt idx="2">
                  <c:v>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26-4217-89DA-A02AB4CD3C8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-948160944"/>
        <c:axId val="-948165840"/>
      </c:barChart>
      <c:catAx>
        <c:axId val="-94816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48165840"/>
        <c:crosses val="autoZero"/>
        <c:auto val="1"/>
        <c:lblAlgn val="ctr"/>
        <c:lblOffset val="100"/>
        <c:noMultiLvlLbl val="0"/>
      </c:catAx>
      <c:valAx>
        <c:axId val="-9481658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4816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5000"/>
                <a:lumOff val="95000"/>
              </a:schemeClr>
            </a:gs>
            <a:gs pos="0">
              <a:schemeClr val="tx1">
                <a:lumMod val="25000"/>
                <a:lumOff val="7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fd65-75b7-431f-bde7-dbfc35dc3796}"/>
      </w:docPartPr>
      <w:docPartBody>
        <w:p w14:paraId="1C7CE74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919B-B9B5-4082-B044-0AA7A376CA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BZ user 3003 (16)</dc:creator>
  <keywords/>
  <dc:description/>
  <lastModifiedBy>Оксана Федорова</lastModifiedBy>
  <revision>12</revision>
  <lastPrinted>2024-04-19T12:18:00.0000000Z</lastPrinted>
  <dcterms:created xsi:type="dcterms:W3CDTF">2024-04-19T12:31:00.0000000Z</dcterms:created>
  <dcterms:modified xsi:type="dcterms:W3CDTF">2024-04-25T05:11:55.8098888Z</dcterms:modified>
</coreProperties>
</file>