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D526" w14:textId="77777777" w:rsidR="00F85E36" w:rsidRPr="00F85E36" w:rsidRDefault="00F85E36" w:rsidP="00F85E36">
      <w:pPr>
        <w:spacing w:after="0" w:line="240" w:lineRule="auto"/>
        <w:jc w:val="both"/>
        <w:rPr>
          <w:rFonts w:ascii="Arial" w:eastAsia="Arial" w:hAnsi="Arial" w:cs="Arial"/>
          <w:sz w:val="28"/>
          <w:szCs w:val="28"/>
          <w:lang w:val="kk-KZ"/>
        </w:rPr>
      </w:pPr>
      <w:proofErr w:type="spellStart"/>
      <w:r w:rsidRPr="00F85E36">
        <w:rPr>
          <w:rFonts w:ascii="Arial" w:eastAsia="Arial" w:hAnsi="Arial" w:cs="Arial"/>
          <w:b/>
          <w:sz w:val="28"/>
          <w:szCs w:val="28"/>
        </w:rPr>
        <w:t>Кімге</w:t>
      </w:r>
      <w:proofErr w:type="spellEnd"/>
      <w:r w:rsidRPr="00F85E36">
        <w:rPr>
          <w:rFonts w:ascii="Arial" w:eastAsia="Arial" w:hAnsi="Arial" w:cs="Arial"/>
          <w:b/>
          <w:sz w:val="28"/>
          <w:szCs w:val="28"/>
        </w:rPr>
        <w:t>:</w:t>
      </w:r>
      <w:r w:rsidRPr="00F85E36">
        <w:rPr>
          <w:rFonts w:ascii="Arial" w:eastAsia="Arial" w:hAnsi="Arial" w:cs="Arial"/>
          <w:sz w:val="28"/>
          <w:szCs w:val="28"/>
        </w:rPr>
        <w:t xml:space="preserve"> </w:t>
      </w:r>
      <w:proofErr w:type="spellStart"/>
      <w:r w:rsidRPr="00F85E36">
        <w:rPr>
          <w:rFonts w:ascii="Arial" w:eastAsia="Arial" w:hAnsi="Arial" w:cs="Arial"/>
          <w:sz w:val="28"/>
          <w:szCs w:val="28"/>
        </w:rPr>
        <w:t>Қазақстан</w:t>
      </w:r>
      <w:proofErr w:type="spellEnd"/>
      <w:r w:rsidRPr="00F85E36">
        <w:rPr>
          <w:rFonts w:ascii="Arial" w:eastAsia="Arial" w:hAnsi="Arial" w:cs="Arial"/>
          <w:sz w:val="28"/>
          <w:szCs w:val="28"/>
        </w:rPr>
        <w:t xml:space="preserve"> </w:t>
      </w:r>
      <w:proofErr w:type="spellStart"/>
      <w:r w:rsidRPr="00F85E36">
        <w:rPr>
          <w:rFonts w:ascii="Arial" w:eastAsia="Arial" w:hAnsi="Arial" w:cs="Arial"/>
          <w:sz w:val="28"/>
          <w:szCs w:val="28"/>
        </w:rPr>
        <w:t>Республикасының</w:t>
      </w:r>
      <w:proofErr w:type="spellEnd"/>
      <w:r w:rsidRPr="00F85E36">
        <w:rPr>
          <w:rFonts w:ascii="Arial" w:eastAsia="Arial" w:hAnsi="Arial" w:cs="Arial"/>
          <w:sz w:val="28"/>
          <w:szCs w:val="28"/>
        </w:rPr>
        <w:t xml:space="preserve"> </w:t>
      </w:r>
      <w:r w:rsidRPr="00F85E36">
        <w:rPr>
          <w:rFonts w:ascii="Arial" w:eastAsia="Arial" w:hAnsi="Arial" w:cs="Arial"/>
          <w:sz w:val="28"/>
          <w:szCs w:val="28"/>
          <w:lang w:val="kk-KZ"/>
        </w:rPr>
        <w:t>Қаржы нарығын реттеу және даму агенттігіне</w:t>
      </w:r>
    </w:p>
    <w:p w14:paraId="4FD6EEF7" w14:textId="77777777" w:rsidR="00F85E36" w:rsidRPr="00F85E36" w:rsidRDefault="00F85E36" w:rsidP="00F85E36">
      <w:pPr>
        <w:spacing w:after="0" w:line="240" w:lineRule="auto"/>
        <w:jc w:val="both"/>
        <w:rPr>
          <w:rFonts w:ascii="Arial" w:eastAsia="Arial" w:hAnsi="Arial" w:cs="Arial"/>
          <w:sz w:val="28"/>
          <w:szCs w:val="28"/>
          <w:lang w:val="kk-KZ"/>
        </w:rPr>
      </w:pPr>
      <w:r w:rsidRPr="00F85E36">
        <w:rPr>
          <w:rFonts w:ascii="Arial" w:eastAsia="Arial" w:hAnsi="Arial" w:cs="Arial"/>
          <w:b/>
          <w:sz w:val="28"/>
          <w:szCs w:val="28"/>
          <w:lang w:val="kk-KZ"/>
        </w:rPr>
        <w:t>Автордың аты-жөні және лауазымы:</w:t>
      </w:r>
      <w:r w:rsidRPr="00F85E36">
        <w:rPr>
          <w:rFonts w:ascii="Arial" w:eastAsia="Arial" w:hAnsi="Arial" w:cs="Arial"/>
          <w:sz w:val="28"/>
          <w:szCs w:val="28"/>
          <w:lang w:val="kk-KZ"/>
        </w:rPr>
        <w:t xml:space="preserve"> Ергеш А.А., Қазақстан Республикасы Ұлттық экономика министрлігінің Мемлекет міндеттемелерін басқару және қаржы секторын дамыту саясаты департаментінің Мемлекет міндеттемелерін басқару саясаты басқармасының сарапшысы </w:t>
      </w:r>
    </w:p>
    <w:p w14:paraId="039A639C" w14:textId="77777777" w:rsidR="00F85E36" w:rsidRPr="000910FF" w:rsidRDefault="00F85E36" w:rsidP="00F85E36">
      <w:pPr>
        <w:spacing w:after="0" w:line="240" w:lineRule="auto"/>
        <w:jc w:val="both"/>
        <w:rPr>
          <w:rFonts w:ascii="Arial" w:eastAsia="Arial" w:hAnsi="Arial" w:cs="Arial"/>
          <w:sz w:val="28"/>
          <w:szCs w:val="28"/>
          <w:lang w:val="kk-KZ"/>
        </w:rPr>
      </w:pPr>
      <w:r w:rsidRPr="000910FF">
        <w:rPr>
          <w:rFonts w:ascii="Arial" w:eastAsia="Arial" w:hAnsi="Arial" w:cs="Arial"/>
          <w:b/>
          <w:sz w:val="28"/>
          <w:szCs w:val="28"/>
          <w:lang w:val="kk-KZ"/>
        </w:rPr>
        <w:t>Күні:</w:t>
      </w:r>
      <w:r w:rsidRPr="000910FF">
        <w:rPr>
          <w:rFonts w:ascii="Arial" w:eastAsia="Arial" w:hAnsi="Arial" w:cs="Arial"/>
          <w:sz w:val="28"/>
          <w:szCs w:val="28"/>
          <w:lang w:val="kk-KZ"/>
        </w:rPr>
        <w:t xml:space="preserve"> </w:t>
      </w:r>
      <w:r w:rsidRPr="00F85E36">
        <w:rPr>
          <w:rFonts w:ascii="Arial" w:eastAsia="Arial" w:hAnsi="Arial" w:cs="Arial"/>
          <w:sz w:val="28"/>
          <w:szCs w:val="28"/>
          <w:lang w:val="kk-KZ"/>
        </w:rPr>
        <w:t>06</w:t>
      </w:r>
      <w:r w:rsidRPr="000910FF">
        <w:rPr>
          <w:rFonts w:ascii="Arial" w:eastAsia="Arial" w:hAnsi="Arial" w:cs="Arial"/>
          <w:sz w:val="28"/>
          <w:szCs w:val="28"/>
          <w:lang w:val="kk-KZ"/>
        </w:rPr>
        <w:t>.02.2024 ж.</w:t>
      </w:r>
    </w:p>
    <w:p w14:paraId="54EBFE09" w14:textId="77777777" w:rsidR="00F85E36" w:rsidRPr="000910FF" w:rsidRDefault="00F85E36" w:rsidP="00F85E36">
      <w:pPr>
        <w:spacing w:after="0" w:line="240" w:lineRule="auto"/>
        <w:ind w:firstLine="720"/>
        <w:jc w:val="right"/>
        <w:rPr>
          <w:rFonts w:ascii="Arial" w:eastAsia="Arial" w:hAnsi="Arial" w:cs="Arial"/>
          <w:sz w:val="28"/>
          <w:szCs w:val="28"/>
          <w:lang w:val="kk-KZ"/>
        </w:rPr>
      </w:pPr>
    </w:p>
    <w:p w14:paraId="7C7D791B" w14:textId="77777777" w:rsidR="00F85E36" w:rsidRPr="000910FF" w:rsidRDefault="00F85E36" w:rsidP="00F85E36">
      <w:pPr>
        <w:spacing w:after="0" w:line="240" w:lineRule="auto"/>
        <w:ind w:firstLine="720"/>
        <w:jc w:val="right"/>
        <w:rPr>
          <w:rFonts w:ascii="Arial" w:eastAsia="Arial" w:hAnsi="Arial" w:cs="Arial"/>
          <w:sz w:val="28"/>
          <w:szCs w:val="28"/>
          <w:lang w:val="kk-KZ"/>
        </w:rPr>
      </w:pPr>
    </w:p>
    <w:p w14:paraId="749BF8D7" w14:textId="77777777" w:rsidR="00F85E36" w:rsidRPr="000910FF" w:rsidRDefault="00F85E36" w:rsidP="00F85E36">
      <w:pPr>
        <w:spacing w:after="0" w:line="240" w:lineRule="auto"/>
        <w:rPr>
          <w:rFonts w:ascii="Arial" w:eastAsia="Arial" w:hAnsi="Arial" w:cs="Arial"/>
          <w:color w:val="000000"/>
          <w:sz w:val="28"/>
          <w:szCs w:val="28"/>
          <w:lang w:val="kk-KZ"/>
        </w:rPr>
      </w:pPr>
    </w:p>
    <w:p w14:paraId="1EA65003" w14:textId="5F95ECA0" w:rsidR="00F85E36" w:rsidRPr="000910FF" w:rsidRDefault="00F85E36" w:rsidP="00F85E36">
      <w:pPr>
        <w:spacing w:after="0" w:line="240" w:lineRule="auto"/>
        <w:jc w:val="center"/>
        <w:rPr>
          <w:rFonts w:ascii="Arial" w:eastAsia="Arial" w:hAnsi="Arial" w:cs="Arial"/>
          <w:b/>
          <w:color w:val="002060"/>
          <w:sz w:val="28"/>
          <w:szCs w:val="28"/>
          <w:lang w:val="kk-KZ"/>
        </w:rPr>
      </w:pPr>
      <w:r w:rsidRPr="000910FF">
        <w:rPr>
          <w:rFonts w:ascii="Arial" w:eastAsia="Arial" w:hAnsi="Arial" w:cs="Arial"/>
          <w:b/>
          <w:color w:val="002060"/>
          <w:sz w:val="28"/>
          <w:szCs w:val="28"/>
          <w:lang w:val="kk-KZ"/>
        </w:rPr>
        <w:t>АНАЛИТИЧЕСКАЛЫҚ ЖАЗБА</w:t>
      </w:r>
    </w:p>
    <w:p w14:paraId="6D5838F6" w14:textId="2FE546DE" w:rsidR="00F85E36" w:rsidRPr="00F85E36" w:rsidRDefault="00F85E36" w:rsidP="00F85E36">
      <w:pPr>
        <w:spacing w:after="0" w:line="240" w:lineRule="auto"/>
        <w:ind w:firstLine="720"/>
        <w:jc w:val="center"/>
        <w:rPr>
          <w:rFonts w:ascii="Arial" w:eastAsia="Arial" w:hAnsi="Arial" w:cs="Arial"/>
          <w:color w:val="000000"/>
          <w:sz w:val="28"/>
          <w:szCs w:val="28"/>
          <w:lang w:val="kk-KZ"/>
        </w:rPr>
      </w:pPr>
      <w:r w:rsidRPr="000910FF">
        <w:rPr>
          <w:rFonts w:ascii="Arial" w:eastAsia="Arial" w:hAnsi="Arial" w:cs="Arial"/>
          <w:b/>
          <w:color w:val="000000"/>
          <w:sz w:val="28"/>
          <w:szCs w:val="28"/>
          <w:lang w:val="kk-KZ"/>
        </w:rPr>
        <w:t xml:space="preserve">Тақырыбы: </w:t>
      </w:r>
      <w:r w:rsidRPr="000910FF">
        <w:rPr>
          <w:rFonts w:ascii="Arial" w:eastAsia="Arial" w:hAnsi="Arial" w:cs="Arial"/>
          <w:color w:val="000000"/>
          <w:sz w:val="28"/>
          <w:szCs w:val="28"/>
          <w:lang w:val="kk-KZ"/>
        </w:rPr>
        <w:t>Коммерциялық банкт</w:t>
      </w:r>
      <w:r w:rsidR="00E655F8">
        <w:rPr>
          <w:rFonts w:ascii="Arial" w:eastAsia="Arial" w:hAnsi="Arial" w:cs="Arial"/>
          <w:color w:val="000000"/>
          <w:sz w:val="28"/>
          <w:szCs w:val="28"/>
          <w:lang w:val="kk-KZ"/>
        </w:rPr>
        <w:t>ің</w:t>
      </w:r>
      <w:r w:rsidRPr="000910FF">
        <w:rPr>
          <w:rFonts w:ascii="Arial" w:eastAsia="Arial" w:hAnsi="Arial" w:cs="Arial"/>
          <w:color w:val="000000"/>
          <w:sz w:val="28"/>
          <w:szCs w:val="28"/>
          <w:lang w:val="kk-KZ"/>
        </w:rPr>
        <w:t xml:space="preserve"> шағын және орта бизнеске бағытталған</w:t>
      </w:r>
      <w:r w:rsidRPr="00F85E36">
        <w:rPr>
          <w:rFonts w:ascii="Arial" w:eastAsia="Arial" w:hAnsi="Arial" w:cs="Arial"/>
          <w:color w:val="000000"/>
          <w:sz w:val="28"/>
          <w:szCs w:val="28"/>
          <w:lang w:val="kk-KZ"/>
        </w:rPr>
        <w:t xml:space="preserve"> несиелік операциялары</w:t>
      </w:r>
    </w:p>
    <w:p w14:paraId="582F2E0A" w14:textId="33211A6D" w:rsidR="00F85E36" w:rsidRDefault="00F85E36" w:rsidP="00F85E36">
      <w:pPr>
        <w:spacing w:line="240" w:lineRule="auto"/>
        <w:rPr>
          <w:sz w:val="28"/>
          <w:szCs w:val="28"/>
        </w:rPr>
      </w:pPr>
    </w:p>
    <w:p w14:paraId="2506171E" w14:textId="77777777" w:rsidR="00B61ACF" w:rsidRPr="00286BC1" w:rsidRDefault="00F85E36" w:rsidP="00286BC1">
      <w:pPr>
        <w:pStyle w:val="aa"/>
        <w:ind w:firstLine="709"/>
        <w:jc w:val="both"/>
        <w:rPr>
          <w:rFonts w:ascii="Arial" w:hAnsi="Arial" w:cs="Arial"/>
          <w:b/>
          <w:bCs/>
          <w:sz w:val="28"/>
          <w:szCs w:val="28"/>
          <w:lang w:val="kk-KZ"/>
        </w:rPr>
      </w:pPr>
      <w:r w:rsidRPr="00286BC1">
        <w:rPr>
          <w:rFonts w:ascii="Arial" w:hAnsi="Arial" w:cs="Arial"/>
          <w:b/>
          <w:bCs/>
          <w:sz w:val="28"/>
          <w:szCs w:val="28"/>
          <w:lang w:val="kk-KZ"/>
        </w:rPr>
        <w:t>Кіріспе</w:t>
      </w:r>
    </w:p>
    <w:p w14:paraId="395838BA" w14:textId="77777777" w:rsidR="00F85E36" w:rsidRPr="00286BC1" w:rsidRDefault="00F85E36" w:rsidP="00286BC1">
      <w:pPr>
        <w:pStyle w:val="aa"/>
        <w:ind w:firstLine="709"/>
        <w:jc w:val="both"/>
        <w:rPr>
          <w:rFonts w:ascii="Arial" w:hAnsi="Arial" w:cs="Arial"/>
          <w:sz w:val="28"/>
          <w:szCs w:val="28"/>
          <w:lang w:val="kk-KZ"/>
        </w:rPr>
      </w:pPr>
      <w:r w:rsidRPr="00286BC1">
        <w:rPr>
          <w:rFonts w:ascii="Arial" w:hAnsi="Arial" w:cs="Arial"/>
          <w:sz w:val="28"/>
          <w:szCs w:val="28"/>
          <w:lang w:val="kk-KZ"/>
        </w:rPr>
        <w:t xml:space="preserve">Шағын және орта бизнес секторы нарықтық экономиканың негізгі элементтерінің бірі болып табылады. Шағын және орта кәсіпорындар тұрақты экономикалық дамудың ішкі көзі болып табылады, сонымен қатар нарықтық экономика жағдайында мемлекет халқының материалдық әл-ауқатын қамтамасыз етеді. </w:t>
      </w:r>
    </w:p>
    <w:p w14:paraId="088505B9" w14:textId="5FC93125" w:rsidR="00F85E36" w:rsidRPr="00286BC1" w:rsidRDefault="00F85E36" w:rsidP="00286BC1">
      <w:pPr>
        <w:pStyle w:val="aa"/>
        <w:ind w:firstLine="709"/>
        <w:jc w:val="both"/>
        <w:rPr>
          <w:rFonts w:ascii="Arial" w:hAnsi="Arial" w:cs="Arial"/>
          <w:sz w:val="28"/>
          <w:szCs w:val="28"/>
          <w:lang w:val="kk-KZ"/>
        </w:rPr>
      </w:pPr>
      <w:r w:rsidRPr="00286BC1">
        <w:rPr>
          <w:rFonts w:ascii="Arial" w:hAnsi="Arial" w:cs="Arial"/>
          <w:sz w:val="28"/>
          <w:szCs w:val="28"/>
          <w:lang w:val="kk-KZ"/>
        </w:rPr>
        <w:t>Шағын және орта кәсіпкерліктің жұмыс істеуі айтарлықтай қаржылық инвестициялармен байланысты, оны негізінен қарыз қаражатын тарту арқылы жасауға болады. Шағын және орта кәсіпорындар көбінесе негізгі құралдарды сатып алуға, өндірістік базаны ұлғайтуға, ағымдағы шығындар мен кассалық алшақтықтарды жабуға, өз ісін кеңейтуге несие алады. Сондықтан, несие ресурстарының қол жетімділігі шағын және орта бизнес субъектілерін дамытуда маңызды рөл атқарады және өзекті болып табылады.</w:t>
      </w:r>
    </w:p>
    <w:p w14:paraId="72394EFD" w14:textId="77777777" w:rsidR="002702E9" w:rsidRPr="00286BC1" w:rsidRDefault="002702E9" w:rsidP="00286BC1">
      <w:pPr>
        <w:pStyle w:val="aa"/>
        <w:ind w:firstLine="709"/>
        <w:jc w:val="both"/>
        <w:rPr>
          <w:rFonts w:ascii="Arial" w:hAnsi="Arial" w:cs="Arial"/>
          <w:sz w:val="28"/>
          <w:szCs w:val="28"/>
          <w:lang w:val="kk-KZ"/>
        </w:rPr>
      </w:pPr>
    </w:p>
    <w:p w14:paraId="1B983660" w14:textId="77777777" w:rsidR="002702E9" w:rsidRPr="00286BC1" w:rsidRDefault="002702E9" w:rsidP="00286BC1">
      <w:pPr>
        <w:pStyle w:val="aa"/>
        <w:ind w:firstLine="709"/>
        <w:jc w:val="both"/>
        <w:rPr>
          <w:rFonts w:ascii="Arial" w:hAnsi="Arial" w:cs="Arial"/>
          <w:b/>
          <w:bCs/>
          <w:sz w:val="28"/>
          <w:szCs w:val="28"/>
          <w:lang w:val="kk-KZ"/>
        </w:rPr>
      </w:pPr>
      <w:r w:rsidRPr="00286BC1">
        <w:rPr>
          <w:rFonts w:ascii="Arial" w:hAnsi="Arial" w:cs="Arial"/>
          <w:b/>
          <w:bCs/>
          <w:sz w:val="28"/>
          <w:szCs w:val="28"/>
          <w:lang w:val="kk-KZ"/>
        </w:rPr>
        <w:t>Негізгі бөлім</w:t>
      </w:r>
    </w:p>
    <w:p w14:paraId="396ABB18" w14:textId="77777777" w:rsidR="002702E9" w:rsidRPr="00286BC1" w:rsidRDefault="002702E9"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Шағын және орта бизнесті несиелеу – бұл өз қызметін өндіріс, сауда және қызмет көрсету саласында жүзеге асыратын кәсіпорындар, жеке кәсіпкерлер, шағын және орта бизнес өкілдері үшін көрсетілетін қызмет.</w:t>
      </w:r>
    </w:p>
    <w:p w14:paraId="4E9866BA" w14:textId="77777777" w:rsidR="002702E9" w:rsidRPr="00286BC1" w:rsidRDefault="002702E9"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 xml:space="preserve">Бизнес үшін несие әр түрлі мақсаттарға беріледі: бизнесті ашу немесе дамыту, айналым қаражатын толықтыру, өндірісті әртараптандыру, құралжабдықтар сатып алу, автокөлік, жылжымалы және жылжымайтын мүлік сатып алу және т.б. Әдетте кәсіпкерлер айналым үшін коммерциялық мүлікті немесе үшінші тұлғалардың мүлкін кепілге қоя отырып несие алады. Сондай-ақ, банктер басқа ірі компаниялардың немесе бизнесті несиелендіруге көмектесетін түрлі қорлардың кепілгерлігін пайдалануды ұсынады. Кейде кепілсіз несиелендірудің нұсқалары да болуы мүмкін, бірақ бұл нұсқалардың </w:t>
      </w:r>
      <w:r w:rsidRPr="00286BC1">
        <w:rPr>
          <w:rFonts w:ascii="Arial" w:hAnsi="Arial" w:cs="Arial"/>
          <w:sz w:val="28"/>
          <w:szCs w:val="28"/>
          <w:lang w:val="kk-KZ" w:bidi="en-US"/>
        </w:rPr>
        <w:lastRenderedPageBreak/>
        <w:t>барлығы өте жеке және көптеген факторларға байланысты: бизнес үшін несие сомасы, қарыз алушының несие тарихы және т.б.</w:t>
      </w:r>
    </w:p>
    <w:p w14:paraId="47A9D3B3" w14:textId="77777777" w:rsidR="006043F4" w:rsidRPr="00286BC1" w:rsidRDefault="006043F4"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 xml:space="preserve">Шағын және орта бизнесті несиелеу мемлекет үшін айтарлықтай қызығушылық тудырады, өйткені дамыған шағын бизнес экономиканың нақты секторын дамытудың міндетті шарты болып табылады. Шағын және орта бизнес (ШОБ) бірқатар әлеуметтік-экономикалық міндеттерді орындайды: халықтың жұмыспен қамтылуын қамтамасыз ету, бәсекелестікті дамыту, мемлекеттік бюджетке салық түсімдерін ұлғайту және т.б. Осылайша, мемлекет ШОБ-қа кредит беру кәсіпкерлердің кең ауқымына қолжетімді болуы үшін барлық мүмкін шараларды қабылдауға міндетті. </w:t>
      </w:r>
    </w:p>
    <w:p w14:paraId="592B439B" w14:textId="77777777" w:rsidR="006043F4" w:rsidRPr="00286BC1" w:rsidRDefault="006043F4"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 xml:space="preserve">Экономикалық дамыған елдерде шағын кәсіпорындар жұмыспен қамтуды қамтамасыз ету, бәсекелестік ортаны қалыптастыру, әлеуметтік тұрақтылықты қолдау және т.б. сияқты бірқатар маңызды әлеуметтік-экономикалық функцияларды орындайды, мысалы, Еуроодаққа мүше мемлекеттерде шағын бизнес секторында халықтың шамамен 60-70%-ы жұмыс істейді, ал бірқатар елдерде бұл көрсеткіш 80%-ға дейін жетеді (Ирлания, Греция). Жоғары дамыған елдердің ұлттық билігі шағын кәсіпорынға үлкен мән береді, өйткені олардың иелері мемлекеттің тұрақты дамуының кепілі болып табылатын қоғамның орта таптарының негізін құрайды </w:t>
      </w:r>
      <w:bookmarkStart w:id="0" w:name="_Hlk158112612"/>
      <w:r w:rsidRPr="00286BC1">
        <w:rPr>
          <w:rFonts w:ascii="Arial" w:hAnsi="Arial" w:cs="Arial"/>
          <w:sz w:val="28"/>
          <w:szCs w:val="28"/>
          <w:lang w:val="kk-KZ" w:bidi="en-US"/>
        </w:rPr>
        <w:t xml:space="preserve">[1]. </w:t>
      </w:r>
      <w:bookmarkEnd w:id="0"/>
    </w:p>
    <w:p w14:paraId="6BCD7962" w14:textId="099857D9" w:rsidR="006043F4" w:rsidRDefault="00286BC1" w:rsidP="00286BC1">
      <w:pPr>
        <w:pStyle w:val="aa"/>
        <w:ind w:firstLine="709"/>
        <w:jc w:val="both"/>
        <w:rPr>
          <w:rFonts w:ascii="Arial" w:hAnsi="Arial" w:cs="Arial"/>
          <w:sz w:val="28"/>
          <w:szCs w:val="28"/>
          <w:lang w:val="kk-KZ" w:bidi="en-US"/>
        </w:rPr>
      </w:pPr>
      <w:r>
        <w:rPr>
          <w:rFonts w:ascii="Arial" w:hAnsi="Arial" w:cs="Arial"/>
          <w:sz w:val="28"/>
          <w:szCs w:val="28"/>
          <w:lang w:val="kk-KZ" w:bidi="en-US"/>
        </w:rPr>
        <w:t>ШОБ</w:t>
      </w:r>
      <w:r w:rsidR="006043F4" w:rsidRPr="00286BC1">
        <w:rPr>
          <w:rFonts w:ascii="Arial" w:hAnsi="Arial" w:cs="Arial"/>
          <w:sz w:val="28"/>
          <w:szCs w:val="28"/>
          <w:lang w:val="kk-KZ" w:bidi="en-US"/>
        </w:rPr>
        <w:t xml:space="preserve"> субъектілерін жеңілдетілген несиелеу несиелік рейтинг, несиелеу және кейінгі бақылау сияқты несие берудің үш фазасын жүргізудің әдістеріне негізделеді (сурет 1). </w:t>
      </w:r>
    </w:p>
    <w:p w14:paraId="346EE897" w14:textId="1DDDAAA5" w:rsidR="00F60523" w:rsidRDefault="00F60523" w:rsidP="00286BC1">
      <w:pPr>
        <w:pStyle w:val="aa"/>
        <w:ind w:firstLine="709"/>
        <w:jc w:val="both"/>
        <w:rPr>
          <w:rFonts w:ascii="Arial" w:hAnsi="Arial" w:cs="Arial"/>
          <w:sz w:val="28"/>
          <w:szCs w:val="28"/>
          <w:lang w:val="kk-KZ" w:bidi="en-US"/>
        </w:rPr>
      </w:pPr>
    </w:p>
    <w:p w14:paraId="44B689E8" w14:textId="0C285640" w:rsidR="006043F4" w:rsidRPr="006043F4" w:rsidRDefault="00F60523" w:rsidP="00E655F8">
      <w:pPr>
        <w:pStyle w:val="aa"/>
        <w:jc w:val="both"/>
        <w:rPr>
          <w:rFonts w:ascii="Arial" w:hAnsi="Arial" w:cs="Arial"/>
          <w:sz w:val="28"/>
          <w:szCs w:val="28"/>
          <w:lang w:val="kk-KZ" w:bidi="en-US"/>
        </w:rPr>
      </w:pPr>
      <w:r>
        <w:rPr>
          <w:rFonts w:ascii="Arial" w:hAnsi="Arial" w:cs="Arial"/>
          <w:noProof/>
          <w:sz w:val="28"/>
          <w:szCs w:val="28"/>
          <w:lang w:val="kk-KZ" w:bidi="en-US"/>
        </w:rPr>
        <w:drawing>
          <wp:inline distT="0" distB="0" distL="0" distR="0" wp14:anchorId="4B47D2A5" wp14:editId="21070C5A">
            <wp:extent cx="5991225" cy="2162175"/>
            <wp:effectExtent l="0" t="3810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9D552F0" w14:textId="0F6C8257" w:rsidR="006043F4" w:rsidRPr="00286BC1" w:rsidRDefault="001B184B" w:rsidP="00286BC1">
      <w:pPr>
        <w:pStyle w:val="aa"/>
        <w:jc w:val="center"/>
        <w:rPr>
          <w:rFonts w:ascii="Arial" w:hAnsi="Arial" w:cs="Arial"/>
          <w:sz w:val="24"/>
          <w:szCs w:val="24"/>
          <w:lang w:val="kk-KZ" w:bidi="en-US"/>
        </w:rPr>
      </w:pPr>
      <w:r w:rsidRPr="00286BC1">
        <w:rPr>
          <w:rFonts w:ascii="Arial" w:hAnsi="Arial" w:cs="Arial"/>
          <w:sz w:val="24"/>
          <w:szCs w:val="24"/>
          <w:lang w:val="kk-KZ" w:bidi="en-US"/>
        </w:rPr>
        <w:t xml:space="preserve">1-Сурет – </w:t>
      </w:r>
      <w:r w:rsidR="006043F4" w:rsidRPr="00286BC1">
        <w:rPr>
          <w:rFonts w:ascii="Arial" w:hAnsi="Arial" w:cs="Arial"/>
          <w:sz w:val="24"/>
          <w:szCs w:val="24"/>
          <w:lang w:val="kk-KZ" w:bidi="en-US"/>
        </w:rPr>
        <w:t>ШОБ-ты жеңілдетілген несиелеудің әдістері</w:t>
      </w:r>
      <w:r w:rsidR="003E7EB9">
        <w:rPr>
          <w:rFonts w:ascii="Arial" w:hAnsi="Arial" w:cs="Arial"/>
          <w:sz w:val="24"/>
          <w:szCs w:val="24"/>
          <w:lang w:val="kk-KZ" w:bidi="en-US"/>
        </w:rPr>
        <w:t xml:space="preserve"> </w:t>
      </w:r>
      <w:r w:rsidR="003E7EB9" w:rsidRPr="003E7EB9">
        <w:rPr>
          <w:rFonts w:ascii="Arial" w:hAnsi="Arial" w:cs="Arial"/>
          <w:sz w:val="24"/>
          <w:szCs w:val="24"/>
          <w:lang w:val="kk-KZ" w:bidi="en-US"/>
        </w:rPr>
        <w:t>[</w:t>
      </w:r>
      <w:r w:rsidR="003E7EB9">
        <w:rPr>
          <w:rFonts w:ascii="Arial" w:hAnsi="Arial" w:cs="Arial"/>
          <w:sz w:val="24"/>
          <w:szCs w:val="24"/>
          <w:lang w:val="kk-KZ" w:bidi="en-US"/>
        </w:rPr>
        <w:t>2</w:t>
      </w:r>
      <w:r w:rsidR="003E7EB9" w:rsidRPr="003E7EB9">
        <w:rPr>
          <w:rFonts w:ascii="Arial" w:hAnsi="Arial" w:cs="Arial"/>
          <w:sz w:val="24"/>
          <w:szCs w:val="24"/>
          <w:lang w:val="kk-KZ" w:bidi="en-US"/>
        </w:rPr>
        <w:t>]</w:t>
      </w:r>
    </w:p>
    <w:p w14:paraId="5EBBC178" w14:textId="77777777" w:rsidR="00286BC1" w:rsidRPr="00286BC1" w:rsidRDefault="00286BC1" w:rsidP="00286BC1">
      <w:pPr>
        <w:pStyle w:val="aa"/>
        <w:jc w:val="center"/>
        <w:rPr>
          <w:rFonts w:ascii="Arial" w:hAnsi="Arial" w:cs="Arial"/>
          <w:sz w:val="24"/>
          <w:szCs w:val="24"/>
          <w:lang w:val="kk-KZ" w:bidi="en-US"/>
        </w:rPr>
      </w:pPr>
    </w:p>
    <w:p w14:paraId="3C44EAD5" w14:textId="42F8E052" w:rsidR="00360417" w:rsidRPr="00286BC1" w:rsidRDefault="006043F4"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 xml:space="preserve">Банк саласында көптеген арнайы банктік бағдарламалар бар, олар ақпараттық негіз ретінде қызмет етеді. Бір бағдарламадан екіншісіне ауысу өте күрделі және қымбат процесс, сондықтан банктер өздері үшін базаны таңдайды және белгілі бір уақыт өткеннен кейін оны ішінен жақсартады. Осындай бағдарламалық жүйелердің бірі келесіге негізделген. Олар қарыз алушының өмірлік циклін басқару үшін банктің клиентпен қарым-қатынасында ШОБ субъектілерін несиелеудегі </w:t>
      </w:r>
      <w:r w:rsidRPr="00286BC1">
        <w:rPr>
          <w:rFonts w:ascii="Arial" w:hAnsi="Arial" w:cs="Arial"/>
          <w:sz w:val="28"/>
          <w:szCs w:val="28"/>
          <w:lang w:val="kk-KZ" w:bidi="en-US"/>
        </w:rPr>
        <w:lastRenderedPageBreak/>
        <w:t>өзгерістер туралы ақпарат жинайды. Өмірлік циклдің кез-келген кезеңіндегі қарыз алушының критерийлері белсенді қолданылатын өнімдер және қолданыстағы келісім-шарттар болып табылады [</w:t>
      </w:r>
      <w:r w:rsidR="00B006CA" w:rsidRPr="00286BC1">
        <w:rPr>
          <w:rFonts w:ascii="Arial" w:hAnsi="Arial" w:cs="Arial"/>
          <w:sz w:val="28"/>
          <w:szCs w:val="28"/>
          <w:lang w:val="kk-KZ" w:bidi="en-US"/>
        </w:rPr>
        <w:t>3</w:t>
      </w:r>
      <w:r w:rsidRPr="00286BC1">
        <w:rPr>
          <w:rFonts w:ascii="Arial" w:hAnsi="Arial" w:cs="Arial"/>
          <w:sz w:val="28"/>
          <w:szCs w:val="28"/>
          <w:lang w:val="kk-KZ" w:bidi="en-US"/>
        </w:rPr>
        <w:t xml:space="preserve">]. Мұндай бақылау механизмінің нәтижесі клиенттің сақталуы мен дамуы процесін уақытылы бастау болып табылады. Осы механизмге сүйене отырып, клиенттердің банкпен қарым-қатынасының даму дәрежесіне байланысты клиенттің дамыған профилі тиісті типологияны жасауға мүмкіндік береді. </w:t>
      </w:r>
    </w:p>
    <w:p w14:paraId="3AF1B77C" w14:textId="590FF121" w:rsidR="00360417" w:rsidRPr="00286BC1" w:rsidRDefault="006043F4"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 xml:space="preserve"> </w:t>
      </w:r>
      <w:r w:rsidR="00286BC1">
        <w:rPr>
          <w:rFonts w:ascii="Arial" w:hAnsi="Arial" w:cs="Arial"/>
          <w:sz w:val="28"/>
          <w:szCs w:val="28"/>
          <w:lang w:val="kk-KZ" w:bidi="en-US"/>
        </w:rPr>
        <w:t>ШОБ</w:t>
      </w:r>
      <w:r w:rsidR="00360417" w:rsidRPr="00286BC1">
        <w:rPr>
          <w:rFonts w:ascii="Arial" w:hAnsi="Arial" w:cs="Arial"/>
          <w:sz w:val="28"/>
          <w:szCs w:val="28"/>
          <w:lang w:val="kk-KZ" w:bidi="en-US"/>
        </w:rPr>
        <w:t xml:space="preserve"> дамыту және несиелеу бойынша көшбасшылардың бірі АҚШ елі болып табылады. АҚШ-та мемлекеттік қаржылық қолдау көрсету 1953 жылы құрылған «Small Business Administration» федералдық агенттігі (SBA) арқылы жүзеге асырылады [</w:t>
      </w:r>
      <w:r w:rsidR="00B006CA" w:rsidRPr="00286BC1">
        <w:rPr>
          <w:rFonts w:ascii="Arial" w:hAnsi="Arial" w:cs="Arial"/>
          <w:sz w:val="28"/>
          <w:szCs w:val="28"/>
          <w:lang w:val="kk-KZ" w:bidi="en-US"/>
        </w:rPr>
        <w:t>4</w:t>
      </w:r>
      <w:r w:rsidR="00360417" w:rsidRPr="00286BC1">
        <w:rPr>
          <w:rFonts w:ascii="Arial" w:hAnsi="Arial" w:cs="Arial"/>
          <w:sz w:val="28"/>
          <w:szCs w:val="28"/>
          <w:lang w:val="kk-KZ" w:bidi="en-US"/>
        </w:rPr>
        <w:t xml:space="preserve">]. SBA қаржылық қолдауды бірқатар мемлекеттік бағдарламалар арқылы жүзеге асырады, олардың негізгілері «7а» бағдарламасы және «504» бағдарламасы болып табылады.  </w:t>
      </w:r>
    </w:p>
    <w:p w14:paraId="6618DC2C" w14:textId="17FF8378" w:rsidR="00360417" w:rsidRPr="00286BC1" w:rsidRDefault="00360417"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«7а» бағдарламасы шеңберінде ШОБ субъектілері банктен кредит беруге кепілдік ала алады. Бұл ретте кепілдік қарыздың мақсаты мен сомасына байланысты тиісінше 150 мыңнан 5 миллион АҚШ долларына дейінгі кредиттің 50-85%-ын береді. Мұндай несиелер бойынша пайыздық мөлшерлеме 2,75%</w:t>
      </w:r>
      <w:r w:rsidR="00C85937">
        <w:rPr>
          <w:rFonts w:ascii="Arial" w:hAnsi="Arial" w:cs="Arial"/>
          <w:sz w:val="28"/>
          <w:szCs w:val="28"/>
          <w:lang w:val="kk-KZ" w:bidi="en-US"/>
        </w:rPr>
        <w:t>-</w:t>
      </w:r>
      <w:r w:rsidRPr="00286BC1">
        <w:rPr>
          <w:rFonts w:ascii="Arial" w:hAnsi="Arial" w:cs="Arial"/>
          <w:sz w:val="28"/>
          <w:szCs w:val="28"/>
          <w:lang w:val="kk-KZ" w:bidi="en-US"/>
        </w:rPr>
        <w:t xml:space="preserve">дан аспауы керек, ал мерзімдер ақша қарызының мақсатына байланысты өзгереді: айналым капиталына – </w:t>
      </w:r>
      <w:r w:rsidR="00621431">
        <w:rPr>
          <w:rFonts w:ascii="Arial" w:hAnsi="Arial" w:cs="Arial"/>
          <w:sz w:val="28"/>
          <w:szCs w:val="28"/>
          <w:lang w:val="kk-KZ" w:bidi="en-US"/>
        </w:rPr>
        <w:br/>
      </w:r>
      <w:r w:rsidRPr="00286BC1">
        <w:rPr>
          <w:rFonts w:ascii="Arial" w:hAnsi="Arial" w:cs="Arial"/>
          <w:sz w:val="28"/>
          <w:szCs w:val="28"/>
          <w:lang w:val="kk-KZ" w:bidi="en-US"/>
        </w:rPr>
        <w:t xml:space="preserve">10 жылға дейін, негізгі капиталға – 25 жылға дейін. </w:t>
      </w:r>
    </w:p>
    <w:p w14:paraId="62C372CD" w14:textId="40634B17" w:rsidR="00360417" w:rsidRPr="00286BC1" w:rsidRDefault="00360417"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 xml:space="preserve">«504» бағдарламасы шеңберінде ШОБ субъектілері өз кәсіпорнын кеңейту және жаңғырту, сондай-ақ негізгі құралдарды сатып алу мақсатында белгіленген пайыздық мөлшерлемемен ұзақ мерзімді кредит ала алады. Мұндай несиелеу қарыздың максималды сомасы </w:t>
      </w:r>
      <w:r w:rsidR="00621431">
        <w:rPr>
          <w:rFonts w:ascii="Arial" w:hAnsi="Arial" w:cs="Arial"/>
          <w:sz w:val="28"/>
          <w:szCs w:val="28"/>
          <w:lang w:val="kk-KZ" w:bidi="en-US"/>
        </w:rPr>
        <w:br/>
      </w:r>
      <w:r w:rsidRPr="00286BC1">
        <w:rPr>
          <w:rFonts w:ascii="Arial" w:hAnsi="Arial" w:cs="Arial"/>
          <w:sz w:val="28"/>
          <w:szCs w:val="28"/>
          <w:lang w:val="kk-KZ" w:bidi="en-US"/>
        </w:rPr>
        <w:t xml:space="preserve">1 миллион АҚШ долларын құрайтын кепілдік алуды көздейді. </w:t>
      </w:r>
    </w:p>
    <w:p w14:paraId="7F18151C" w14:textId="77777777" w:rsidR="009309EE" w:rsidRPr="00286BC1" w:rsidRDefault="009309EE"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 xml:space="preserve">АҚШ-та ШОБ-қа банктік несие беруді дамыту қарыз алушының қаржылық жағдайына және ұсынылатын қамсыздандыруға қойылатын жоғары талаптармен қатар жүреді, бұл бизнесті ашу кезінде несие ресурстарын тартуды едәуір қиындатады. Осыған байланысты банктерге балама – краудфандинг технологиясы кеңінен қолданылады.  </w:t>
      </w:r>
    </w:p>
    <w:p w14:paraId="59EECFED" w14:textId="59EA1F1D" w:rsidR="001B184B" w:rsidRPr="00286BC1" w:rsidRDefault="009309EE"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 xml:space="preserve">Краудфандинг </w:t>
      </w:r>
      <w:r w:rsidR="00621431">
        <w:rPr>
          <w:rFonts w:ascii="Arial" w:hAnsi="Arial" w:cs="Arial"/>
          <w:sz w:val="28"/>
          <w:szCs w:val="28"/>
          <w:lang w:val="kk-KZ" w:bidi="en-US"/>
        </w:rPr>
        <w:t>–</w:t>
      </w:r>
      <w:r w:rsidRPr="00286BC1">
        <w:rPr>
          <w:rFonts w:ascii="Arial" w:hAnsi="Arial" w:cs="Arial"/>
          <w:sz w:val="28"/>
          <w:szCs w:val="28"/>
          <w:lang w:val="kk-KZ" w:bidi="en-US"/>
        </w:rPr>
        <w:t xml:space="preserve"> бұл арнайы онлайн-сервис </w:t>
      </w:r>
      <w:r w:rsidRPr="00621431">
        <w:rPr>
          <w:rFonts w:ascii="Arial" w:hAnsi="Arial" w:cs="Arial"/>
          <w:sz w:val="28"/>
          <w:szCs w:val="28"/>
          <w:lang w:val="kk-KZ" w:bidi="en-US"/>
        </w:rPr>
        <w:t xml:space="preserve">(краудфандинг платформасы) </w:t>
      </w:r>
      <w:r w:rsidRPr="00286BC1">
        <w:rPr>
          <w:rFonts w:ascii="Arial" w:hAnsi="Arial" w:cs="Arial"/>
          <w:sz w:val="28"/>
          <w:szCs w:val="28"/>
          <w:lang w:val="kk-KZ" w:bidi="en-US"/>
        </w:rPr>
        <w:t>арқылы көптеген адамдардан жобаларға ақша тарту тәсілі</w:t>
      </w:r>
      <w:r w:rsidR="003B32B1" w:rsidRPr="00286BC1">
        <w:rPr>
          <w:rFonts w:ascii="Arial" w:hAnsi="Arial" w:cs="Arial"/>
          <w:sz w:val="28"/>
          <w:szCs w:val="28"/>
          <w:lang w:val="kk-KZ" w:bidi="en-US"/>
        </w:rPr>
        <w:t xml:space="preserve">. </w:t>
      </w:r>
      <w:r w:rsidRPr="00286BC1">
        <w:rPr>
          <w:rFonts w:ascii="Arial" w:hAnsi="Arial" w:cs="Arial"/>
          <w:sz w:val="28"/>
          <w:szCs w:val="28"/>
          <w:lang w:val="kk-KZ" w:bidi="en-US"/>
        </w:rPr>
        <w:t>АҚШ-та краудфандинг платформаларынан басқа, Р2b несие беру (немесе тікелей инвестициялық платформа) қатар дамыды. Р2b-несиелеу - бұл шағын және орта бизнеске кредит беру шарттарын өз бетінше таңдап, қысқа мерзімде қарыз ақшалай қаражатын тартуға мүмкіндік беретін онлайн-сервис</w:t>
      </w:r>
      <w:r w:rsidRPr="00286BC1">
        <w:rPr>
          <w:rFonts w:ascii="Arial" w:eastAsia="Times New Roman" w:hAnsi="Arial" w:cs="Arial"/>
          <w:color w:val="000000"/>
          <w:sz w:val="28"/>
          <w:szCs w:val="28"/>
          <w:lang w:val="kk-KZ" w:eastAsia="en-US" w:bidi="en-US"/>
        </w:rPr>
        <w:t xml:space="preserve"> </w:t>
      </w:r>
      <w:r w:rsidRPr="00286BC1">
        <w:rPr>
          <w:rFonts w:ascii="Arial" w:hAnsi="Arial" w:cs="Arial"/>
          <w:sz w:val="28"/>
          <w:szCs w:val="28"/>
          <w:lang w:val="kk-KZ" w:bidi="en-US"/>
        </w:rPr>
        <w:t>[</w:t>
      </w:r>
      <w:r w:rsidR="00B006CA" w:rsidRPr="00286BC1">
        <w:rPr>
          <w:rFonts w:ascii="Arial" w:hAnsi="Arial" w:cs="Arial"/>
          <w:sz w:val="28"/>
          <w:szCs w:val="28"/>
          <w:lang w:val="kk-KZ" w:bidi="en-US"/>
        </w:rPr>
        <w:t>5</w:t>
      </w:r>
      <w:r w:rsidRPr="00286BC1">
        <w:rPr>
          <w:rFonts w:ascii="Arial" w:hAnsi="Arial" w:cs="Arial"/>
          <w:sz w:val="28"/>
          <w:szCs w:val="28"/>
          <w:lang w:val="kk-KZ" w:bidi="en-US"/>
        </w:rPr>
        <w:t>].</w:t>
      </w:r>
    </w:p>
    <w:p w14:paraId="08623C27" w14:textId="0B346B71" w:rsidR="001B184B" w:rsidRPr="00286BC1" w:rsidRDefault="001B184B" w:rsidP="00286BC1">
      <w:pPr>
        <w:pStyle w:val="aa"/>
        <w:ind w:firstLine="709"/>
        <w:jc w:val="both"/>
        <w:rPr>
          <w:rFonts w:ascii="Arial" w:hAnsi="Arial" w:cs="Arial"/>
          <w:sz w:val="28"/>
          <w:szCs w:val="28"/>
          <w:lang w:val="ru-KZ" w:bidi="en-US"/>
        </w:rPr>
      </w:pPr>
      <w:proofErr w:type="spellStart"/>
      <w:r w:rsidRPr="00286BC1">
        <w:rPr>
          <w:rFonts w:ascii="Arial" w:hAnsi="Arial" w:cs="Arial"/>
          <w:sz w:val="28"/>
          <w:szCs w:val="28"/>
          <w:lang w:val="ru-KZ" w:bidi="en-US"/>
        </w:rPr>
        <w:t>Жапонияда</w:t>
      </w:r>
      <w:proofErr w:type="spellEnd"/>
      <w:r w:rsidRPr="00286BC1">
        <w:rPr>
          <w:rFonts w:ascii="Arial" w:hAnsi="Arial" w:cs="Arial"/>
          <w:sz w:val="28"/>
          <w:szCs w:val="28"/>
          <w:lang w:val="ru-KZ" w:bidi="en-US"/>
        </w:rPr>
        <w:t xml:space="preserve"> краудфандинг </w:t>
      </w:r>
      <w:proofErr w:type="spellStart"/>
      <w:r w:rsidRPr="00286BC1">
        <w:rPr>
          <w:rFonts w:ascii="Arial" w:hAnsi="Arial" w:cs="Arial"/>
          <w:sz w:val="28"/>
          <w:szCs w:val="28"/>
          <w:lang w:val="ru-KZ" w:bidi="en-US"/>
        </w:rPr>
        <w:t>және</w:t>
      </w:r>
      <w:proofErr w:type="spellEnd"/>
      <w:r w:rsidRPr="00286BC1">
        <w:rPr>
          <w:rFonts w:ascii="Arial" w:hAnsi="Arial" w:cs="Arial"/>
          <w:sz w:val="28"/>
          <w:szCs w:val="28"/>
          <w:lang w:val="ru-KZ" w:bidi="en-US"/>
        </w:rPr>
        <w:t xml:space="preserve"> Р2b </w:t>
      </w:r>
      <w:proofErr w:type="spellStart"/>
      <w:r w:rsidRPr="00286BC1">
        <w:rPr>
          <w:rFonts w:ascii="Arial" w:hAnsi="Arial" w:cs="Arial"/>
          <w:sz w:val="28"/>
          <w:szCs w:val="28"/>
          <w:lang w:val="ru-KZ" w:bidi="en-US"/>
        </w:rPr>
        <w:t>несиелеу</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дамып</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келеді</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Жапонияда</w:t>
      </w:r>
      <w:proofErr w:type="spellEnd"/>
      <w:r w:rsidRPr="00286BC1">
        <w:rPr>
          <w:rFonts w:ascii="Arial" w:hAnsi="Arial" w:cs="Arial"/>
          <w:sz w:val="28"/>
          <w:szCs w:val="28"/>
          <w:lang w:val="ru-KZ" w:bidi="en-US"/>
        </w:rPr>
        <w:t xml:space="preserve"> осы </w:t>
      </w:r>
      <w:proofErr w:type="spellStart"/>
      <w:r w:rsidRPr="00286BC1">
        <w:rPr>
          <w:rFonts w:ascii="Arial" w:hAnsi="Arial" w:cs="Arial"/>
          <w:sz w:val="28"/>
          <w:szCs w:val="28"/>
          <w:lang w:val="ru-KZ" w:bidi="en-US"/>
        </w:rPr>
        <w:t>платформалардың</w:t>
      </w:r>
      <w:proofErr w:type="spellEnd"/>
      <w:r w:rsidRPr="00286BC1">
        <w:rPr>
          <w:rFonts w:ascii="Arial" w:hAnsi="Arial" w:cs="Arial"/>
          <w:sz w:val="28"/>
          <w:szCs w:val="28"/>
          <w:lang w:val="ru-KZ" w:bidi="en-US"/>
        </w:rPr>
        <w:t xml:space="preserve"> даму </w:t>
      </w:r>
      <w:proofErr w:type="spellStart"/>
      <w:r w:rsidRPr="00286BC1">
        <w:rPr>
          <w:rFonts w:ascii="Arial" w:hAnsi="Arial" w:cs="Arial"/>
          <w:sz w:val="28"/>
          <w:szCs w:val="28"/>
          <w:lang w:val="ru-KZ" w:bidi="en-US"/>
        </w:rPr>
        <w:t>қарқыны</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әлемдік</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көрсеткіштерден</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артта</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қалып</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отырғанына</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қарамастан</w:t>
      </w:r>
      <w:proofErr w:type="spellEnd"/>
      <w:r w:rsidRPr="00286BC1">
        <w:rPr>
          <w:rFonts w:ascii="Arial" w:hAnsi="Arial" w:cs="Arial"/>
          <w:sz w:val="28"/>
          <w:szCs w:val="28"/>
          <w:lang w:val="ru-KZ" w:bidi="en-US"/>
        </w:rPr>
        <w:t xml:space="preserve">, осы </w:t>
      </w:r>
      <w:proofErr w:type="spellStart"/>
      <w:r w:rsidRPr="00286BC1">
        <w:rPr>
          <w:rFonts w:ascii="Arial" w:hAnsi="Arial" w:cs="Arial"/>
          <w:sz w:val="28"/>
          <w:szCs w:val="28"/>
          <w:lang w:val="ru-KZ" w:bidi="en-US"/>
        </w:rPr>
        <w:t>технологиялардың</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көмегімен</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берілген</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кредиттер</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көлемі</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жыл</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сайын</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артып</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келеді</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Сонымен</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қатар</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краудфандингтік</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платформалар</w:t>
      </w:r>
      <w:proofErr w:type="spellEnd"/>
      <w:r w:rsidRPr="00286BC1">
        <w:rPr>
          <w:rFonts w:ascii="Arial" w:hAnsi="Arial" w:cs="Arial"/>
          <w:sz w:val="28"/>
          <w:szCs w:val="28"/>
          <w:lang w:val="ru-KZ" w:bidi="en-US"/>
        </w:rPr>
        <w:t xml:space="preserve"> мен </w:t>
      </w:r>
      <w:proofErr w:type="spellStart"/>
      <w:r w:rsidRPr="00286BC1">
        <w:rPr>
          <w:rFonts w:ascii="Arial" w:hAnsi="Arial" w:cs="Arial"/>
          <w:sz w:val="28"/>
          <w:szCs w:val="28"/>
          <w:lang w:val="ru-KZ" w:bidi="en-US"/>
        </w:rPr>
        <w:lastRenderedPageBreak/>
        <w:t>тікелей</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инвестициялық</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платформалардың</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қызметі</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заңнамалық</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деңгейде</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реттеледі</w:t>
      </w:r>
      <w:proofErr w:type="spellEnd"/>
      <w:r w:rsidRPr="00286BC1">
        <w:rPr>
          <w:rFonts w:ascii="Arial" w:hAnsi="Arial" w:cs="Arial"/>
          <w:sz w:val="28"/>
          <w:szCs w:val="28"/>
          <w:lang w:val="ru-KZ" w:bidi="en-US"/>
        </w:rPr>
        <w:t xml:space="preserve"> [</w:t>
      </w:r>
      <w:r w:rsidR="00F60523" w:rsidRPr="00F60523">
        <w:rPr>
          <w:rFonts w:ascii="Arial" w:hAnsi="Arial" w:cs="Arial"/>
          <w:sz w:val="28"/>
          <w:szCs w:val="28"/>
          <w:lang w:val="ru-KZ" w:bidi="en-US"/>
        </w:rPr>
        <w:t>6</w:t>
      </w:r>
      <w:r w:rsidRPr="00286BC1">
        <w:rPr>
          <w:rFonts w:ascii="Arial" w:hAnsi="Arial" w:cs="Arial"/>
          <w:sz w:val="28"/>
          <w:szCs w:val="28"/>
          <w:lang w:val="ru-KZ" w:bidi="en-US"/>
        </w:rPr>
        <w:t>].</w:t>
      </w:r>
    </w:p>
    <w:p w14:paraId="3BAA5D0A" w14:textId="503EA584" w:rsidR="009309EE" w:rsidRDefault="009309EE"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 xml:space="preserve"> Қазақстандағы ШОБ-ты жеңілдетілген несиелеу жүйесі модернизация жолында, сондықтан несие берудің жаңа құралдарын енгізу шағын және орта бизнес субъектілері үшін несие ресурстарының қол жетімділігін арттырады және несие беру көлемін арттырады, бұл олардың дамуына жағымды әсер етеді. </w:t>
      </w:r>
    </w:p>
    <w:p w14:paraId="0E608C47" w14:textId="326223D3" w:rsidR="00F60523" w:rsidRPr="00F60523" w:rsidRDefault="00F60523" w:rsidP="00286BC1">
      <w:pPr>
        <w:pStyle w:val="aa"/>
        <w:ind w:firstLine="709"/>
        <w:jc w:val="both"/>
        <w:rPr>
          <w:rFonts w:ascii="Arial" w:hAnsi="Arial" w:cs="Arial"/>
          <w:sz w:val="28"/>
          <w:szCs w:val="28"/>
          <w:lang w:val="kk-KZ" w:bidi="en-US"/>
        </w:rPr>
      </w:pPr>
      <w:r w:rsidRPr="00286BC1">
        <w:rPr>
          <w:rFonts w:ascii="Arial" w:hAnsi="Arial" w:cs="Arial"/>
          <w:sz w:val="28"/>
          <w:szCs w:val="28"/>
          <w:lang w:val="ru-KZ" w:bidi="en-US"/>
        </w:rPr>
        <w:t>«Банк Центр Кредит» АҚ</w:t>
      </w:r>
      <w:r w:rsidRPr="00F60523">
        <w:rPr>
          <w:rFonts w:ascii="Arial" w:hAnsi="Arial" w:cs="Arial"/>
          <w:sz w:val="28"/>
          <w:szCs w:val="28"/>
          <w:lang w:val="kk-KZ" w:bidi="en-US"/>
        </w:rPr>
        <w:t xml:space="preserve"> – кәсіпкерлікті қолдайтын барлық дерлік мемлекеттік бағдарламалардың белсенді қатысушысы. 2015 жылдың қорытындысы бойынша ЦКБ </w:t>
      </w:r>
      <w:r>
        <w:rPr>
          <w:rFonts w:ascii="Arial" w:hAnsi="Arial" w:cs="Arial"/>
          <w:sz w:val="28"/>
          <w:szCs w:val="28"/>
          <w:lang w:val="kk-KZ" w:bidi="en-US"/>
        </w:rPr>
        <w:t>«</w:t>
      </w:r>
      <w:r w:rsidRPr="00F60523">
        <w:rPr>
          <w:rFonts w:ascii="Arial" w:hAnsi="Arial" w:cs="Arial"/>
          <w:sz w:val="28"/>
          <w:szCs w:val="28"/>
          <w:lang w:val="kk-KZ" w:bidi="en-US"/>
        </w:rPr>
        <w:t>Моноқалаларды дамытудың 2012-2020 жылдарға арналған бағдарламасы аясында 2014 жылы несиелерді субсидиялау бойынша үздік банк</w:t>
      </w:r>
      <w:r>
        <w:rPr>
          <w:rFonts w:ascii="Arial" w:hAnsi="Arial" w:cs="Arial"/>
          <w:sz w:val="28"/>
          <w:szCs w:val="28"/>
          <w:lang w:val="kk-KZ" w:bidi="en-US"/>
        </w:rPr>
        <w:t>»</w:t>
      </w:r>
      <w:r w:rsidRPr="00F60523">
        <w:rPr>
          <w:rFonts w:ascii="Arial" w:hAnsi="Arial" w:cs="Arial"/>
          <w:sz w:val="28"/>
          <w:szCs w:val="28"/>
          <w:lang w:val="kk-KZ" w:bidi="en-US"/>
        </w:rPr>
        <w:t xml:space="preserve"> атағына ие болды. Сонымен қатар ЦКБ </w:t>
      </w:r>
      <w:r>
        <w:rPr>
          <w:rFonts w:ascii="Arial" w:hAnsi="Arial" w:cs="Arial"/>
          <w:sz w:val="28"/>
          <w:szCs w:val="28"/>
          <w:lang w:val="kk-KZ" w:bidi="en-US"/>
        </w:rPr>
        <w:t>«</w:t>
      </w:r>
      <w:r w:rsidRPr="00F60523">
        <w:rPr>
          <w:rFonts w:ascii="Arial" w:hAnsi="Arial" w:cs="Arial"/>
          <w:sz w:val="28"/>
          <w:szCs w:val="28"/>
          <w:lang w:val="kk-KZ" w:bidi="en-US"/>
        </w:rPr>
        <w:t>Бизнестің жол картасы – 2020</w:t>
      </w:r>
      <w:r>
        <w:rPr>
          <w:rFonts w:ascii="Arial" w:hAnsi="Arial" w:cs="Arial"/>
          <w:sz w:val="28"/>
          <w:szCs w:val="28"/>
          <w:lang w:val="kk-KZ" w:bidi="en-US"/>
        </w:rPr>
        <w:t>»</w:t>
      </w:r>
      <w:r w:rsidRPr="00F60523">
        <w:rPr>
          <w:rFonts w:ascii="Arial" w:hAnsi="Arial" w:cs="Arial"/>
          <w:sz w:val="28"/>
          <w:szCs w:val="28"/>
          <w:lang w:val="kk-KZ" w:bidi="en-US"/>
        </w:rPr>
        <w:t xml:space="preserve"> бағдарламасының аясында </w:t>
      </w:r>
      <w:r>
        <w:rPr>
          <w:rFonts w:ascii="Arial" w:hAnsi="Arial" w:cs="Arial"/>
          <w:sz w:val="28"/>
          <w:szCs w:val="28"/>
          <w:lang w:val="kk-KZ" w:bidi="en-US"/>
        </w:rPr>
        <w:t>«</w:t>
      </w:r>
      <w:r w:rsidRPr="00F60523">
        <w:rPr>
          <w:rFonts w:ascii="Arial" w:hAnsi="Arial" w:cs="Arial"/>
          <w:sz w:val="28"/>
          <w:szCs w:val="28"/>
          <w:lang w:val="kk-KZ" w:bidi="en-US"/>
        </w:rPr>
        <w:t>Даму</w:t>
      </w:r>
      <w:r>
        <w:rPr>
          <w:rFonts w:ascii="Arial" w:hAnsi="Arial" w:cs="Arial"/>
          <w:sz w:val="28"/>
          <w:szCs w:val="28"/>
          <w:lang w:val="kk-KZ" w:bidi="en-US"/>
        </w:rPr>
        <w:t xml:space="preserve">» </w:t>
      </w:r>
      <w:r w:rsidRPr="00F60523">
        <w:rPr>
          <w:rFonts w:ascii="Arial" w:hAnsi="Arial" w:cs="Arial"/>
          <w:sz w:val="28"/>
          <w:szCs w:val="28"/>
          <w:lang w:val="kk-KZ" w:bidi="en-US"/>
        </w:rPr>
        <w:t>кәсіпкерлікті дамыту қоры</w:t>
      </w:r>
      <w:r>
        <w:rPr>
          <w:rFonts w:ascii="Arial" w:hAnsi="Arial" w:cs="Arial"/>
          <w:sz w:val="28"/>
          <w:szCs w:val="28"/>
          <w:lang w:val="kk-KZ" w:bidi="en-US"/>
        </w:rPr>
        <w:t xml:space="preserve">» </w:t>
      </w:r>
      <w:r w:rsidRPr="00F60523">
        <w:rPr>
          <w:rFonts w:ascii="Arial" w:hAnsi="Arial" w:cs="Arial"/>
          <w:sz w:val="28"/>
          <w:szCs w:val="28"/>
          <w:lang w:val="kk-KZ" w:bidi="en-US"/>
        </w:rPr>
        <w:t>АҚ-тың қол қойылған кепілдік шарттарының саны бойынша көшбасшы болып табылады [</w:t>
      </w:r>
      <w:r>
        <w:rPr>
          <w:rFonts w:ascii="Arial" w:hAnsi="Arial" w:cs="Arial"/>
          <w:sz w:val="28"/>
          <w:szCs w:val="28"/>
          <w:lang w:val="kk-KZ" w:bidi="en-US"/>
        </w:rPr>
        <w:t>7</w:t>
      </w:r>
      <w:r w:rsidRPr="00F60523">
        <w:rPr>
          <w:rFonts w:ascii="Arial" w:hAnsi="Arial" w:cs="Arial"/>
          <w:sz w:val="28"/>
          <w:szCs w:val="28"/>
          <w:lang w:val="kk-KZ" w:bidi="en-US"/>
        </w:rPr>
        <w:t>].</w:t>
      </w:r>
    </w:p>
    <w:p w14:paraId="7B6F686B" w14:textId="1183A0EC" w:rsidR="00347DD3" w:rsidRPr="00286BC1" w:rsidRDefault="00347DD3" w:rsidP="00286BC1">
      <w:pPr>
        <w:pStyle w:val="aa"/>
        <w:ind w:firstLine="709"/>
        <w:jc w:val="both"/>
        <w:rPr>
          <w:rFonts w:ascii="Arial" w:hAnsi="Arial" w:cs="Arial"/>
          <w:sz w:val="28"/>
          <w:szCs w:val="28"/>
          <w:lang w:val="kk-KZ" w:bidi="en-US"/>
        </w:rPr>
      </w:pPr>
      <w:r w:rsidRPr="00286BC1">
        <w:rPr>
          <w:rFonts w:ascii="Arial" w:hAnsi="Arial" w:cs="Arial"/>
          <w:sz w:val="28"/>
          <w:szCs w:val="28"/>
          <w:lang w:val="ru-KZ" w:bidi="en-US"/>
        </w:rPr>
        <w:t xml:space="preserve">«Банк Центр Кредит» АҚ </w:t>
      </w:r>
      <w:r w:rsidR="003E7EB9">
        <w:rPr>
          <w:rFonts w:ascii="Arial" w:hAnsi="Arial" w:cs="Arial"/>
          <w:sz w:val="28"/>
          <w:szCs w:val="28"/>
          <w:lang w:val="kk-KZ" w:bidi="en-US"/>
        </w:rPr>
        <w:t xml:space="preserve">(БЦК) </w:t>
      </w:r>
      <w:proofErr w:type="spellStart"/>
      <w:r w:rsidRPr="00286BC1">
        <w:rPr>
          <w:rFonts w:ascii="Arial" w:hAnsi="Arial" w:cs="Arial"/>
          <w:sz w:val="28"/>
          <w:szCs w:val="28"/>
          <w:lang w:val="ru-KZ" w:bidi="en-US"/>
        </w:rPr>
        <w:t>өзін</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бизнеске</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арналған</w:t>
      </w:r>
      <w:proofErr w:type="spellEnd"/>
      <w:r w:rsidRPr="00286BC1">
        <w:rPr>
          <w:rFonts w:ascii="Arial" w:hAnsi="Arial" w:cs="Arial"/>
          <w:sz w:val="28"/>
          <w:szCs w:val="28"/>
          <w:lang w:val="ru-KZ" w:bidi="en-US"/>
        </w:rPr>
        <w:t xml:space="preserve"> банк» </w:t>
      </w:r>
      <w:proofErr w:type="spellStart"/>
      <w:r w:rsidRPr="00286BC1">
        <w:rPr>
          <w:rFonts w:ascii="Arial" w:hAnsi="Arial" w:cs="Arial"/>
          <w:sz w:val="28"/>
          <w:szCs w:val="28"/>
          <w:lang w:val="ru-KZ" w:bidi="en-US"/>
        </w:rPr>
        <w:t>ретінде</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көрсете</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отырып</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кәсіпкерлікті</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қолдаудың</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барлық</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дерлік</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мемлекеттік</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бағдарламалары</w:t>
      </w:r>
      <w:proofErr w:type="spellEnd"/>
      <w:r w:rsidR="003E7EB9" w:rsidRPr="003E7EB9">
        <w:rPr>
          <w:rFonts w:ascii="Arial" w:hAnsi="Arial" w:cs="Arial"/>
          <w:sz w:val="28"/>
          <w:szCs w:val="28"/>
          <w:lang w:val="kk-KZ" w:bidi="en-US"/>
        </w:rPr>
        <w:t>ны</w:t>
      </w:r>
      <w:r w:rsidR="003E7EB9">
        <w:rPr>
          <w:rFonts w:ascii="Arial" w:hAnsi="Arial" w:cs="Arial"/>
          <w:sz w:val="28"/>
          <w:szCs w:val="28"/>
          <w:lang w:val="kk-KZ" w:bidi="en-US"/>
        </w:rPr>
        <w:t>ң белсенді қатысушысы</w:t>
      </w:r>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Мемлекеттік</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бағдарламалардың</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ең</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маңызды</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мақсаттарының</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бірі</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кәсіпкерлерге</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төмен</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мөлшерлемелер</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бойынша</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ұзақ</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мерзімді</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қаржыландыру</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мүмкіндігін</w:t>
      </w:r>
      <w:proofErr w:type="spellEnd"/>
      <w:r w:rsidRPr="00286BC1">
        <w:rPr>
          <w:rFonts w:ascii="Arial" w:hAnsi="Arial" w:cs="Arial"/>
          <w:sz w:val="28"/>
          <w:szCs w:val="28"/>
          <w:lang w:val="ru-KZ" w:bidi="en-US"/>
        </w:rPr>
        <w:t xml:space="preserve"> беру </w:t>
      </w:r>
      <w:proofErr w:type="spellStart"/>
      <w:r w:rsidRPr="00286BC1">
        <w:rPr>
          <w:rFonts w:ascii="Arial" w:hAnsi="Arial" w:cs="Arial"/>
          <w:sz w:val="28"/>
          <w:szCs w:val="28"/>
          <w:lang w:val="ru-KZ" w:bidi="en-US"/>
        </w:rPr>
        <w:t>болып</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табылады</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Шағын</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және</w:t>
      </w:r>
      <w:proofErr w:type="spellEnd"/>
      <w:r w:rsidRPr="00286BC1">
        <w:rPr>
          <w:rFonts w:ascii="Arial" w:hAnsi="Arial" w:cs="Arial"/>
          <w:sz w:val="28"/>
          <w:szCs w:val="28"/>
          <w:lang w:val="ru-KZ" w:bidi="en-US"/>
        </w:rPr>
        <w:t xml:space="preserve"> орта </w:t>
      </w:r>
      <w:proofErr w:type="spellStart"/>
      <w:r w:rsidRPr="00286BC1">
        <w:rPr>
          <w:rFonts w:ascii="Arial" w:hAnsi="Arial" w:cs="Arial"/>
          <w:sz w:val="28"/>
          <w:szCs w:val="28"/>
          <w:lang w:val="ru-KZ" w:bidi="en-US"/>
        </w:rPr>
        <w:t>кәсіпорындарды</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дамытуды</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ынталандыру</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кез</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келген</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мемлекеттің</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ұлттық</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стратегиясы</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болып</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табылады</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және</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Қазақстан</w:t>
      </w:r>
      <w:proofErr w:type="spellEnd"/>
      <w:r w:rsidRPr="00286BC1">
        <w:rPr>
          <w:rFonts w:ascii="Arial" w:hAnsi="Arial" w:cs="Arial"/>
          <w:sz w:val="28"/>
          <w:szCs w:val="28"/>
          <w:lang w:val="ru-KZ" w:bidi="en-US"/>
        </w:rPr>
        <w:t xml:space="preserve"> да </w:t>
      </w:r>
      <w:proofErr w:type="spellStart"/>
      <w:r w:rsidRPr="00286BC1">
        <w:rPr>
          <w:rFonts w:ascii="Arial" w:hAnsi="Arial" w:cs="Arial"/>
          <w:sz w:val="28"/>
          <w:szCs w:val="28"/>
          <w:lang w:val="ru-KZ" w:bidi="en-US"/>
        </w:rPr>
        <w:t>ерекшелік</w:t>
      </w:r>
      <w:proofErr w:type="spellEnd"/>
      <w:r w:rsidRPr="00286BC1">
        <w:rPr>
          <w:rFonts w:ascii="Arial" w:hAnsi="Arial" w:cs="Arial"/>
          <w:sz w:val="28"/>
          <w:szCs w:val="28"/>
          <w:lang w:val="ru-KZ" w:bidi="en-US"/>
        </w:rPr>
        <w:t xml:space="preserve"> </w:t>
      </w:r>
      <w:proofErr w:type="spellStart"/>
      <w:r w:rsidRPr="00286BC1">
        <w:rPr>
          <w:rFonts w:ascii="Arial" w:hAnsi="Arial" w:cs="Arial"/>
          <w:sz w:val="28"/>
          <w:szCs w:val="28"/>
          <w:lang w:val="ru-KZ" w:bidi="en-US"/>
        </w:rPr>
        <w:t>емес</w:t>
      </w:r>
      <w:proofErr w:type="spellEnd"/>
      <w:r w:rsidRPr="00286BC1">
        <w:rPr>
          <w:rFonts w:ascii="Arial" w:hAnsi="Arial" w:cs="Arial"/>
          <w:sz w:val="28"/>
          <w:szCs w:val="28"/>
          <w:lang w:val="ru-KZ" w:bidi="en-US"/>
        </w:rPr>
        <w:t>.</w:t>
      </w:r>
    </w:p>
    <w:p w14:paraId="7C05D1F8" w14:textId="02F9F3F8" w:rsidR="00E4619B" w:rsidRDefault="003E7EB9" w:rsidP="00286BC1">
      <w:pPr>
        <w:pStyle w:val="aa"/>
        <w:ind w:firstLine="709"/>
        <w:jc w:val="both"/>
        <w:rPr>
          <w:rFonts w:ascii="Arial" w:hAnsi="Arial" w:cs="Arial"/>
          <w:sz w:val="28"/>
          <w:szCs w:val="28"/>
          <w:lang w:val="kk-KZ" w:bidi="en-US"/>
        </w:rPr>
      </w:pPr>
      <w:r>
        <w:rPr>
          <w:rFonts w:ascii="Arial" w:hAnsi="Arial" w:cs="Arial"/>
          <w:sz w:val="28"/>
          <w:szCs w:val="28"/>
          <w:lang w:val="kk-KZ" w:bidi="en-US"/>
        </w:rPr>
        <w:t xml:space="preserve">БЦК </w:t>
      </w:r>
      <w:r w:rsidR="00E4619B" w:rsidRPr="00286BC1">
        <w:rPr>
          <w:rFonts w:ascii="Arial" w:hAnsi="Arial" w:cs="Arial"/>
          <w:sz w:val="28"/>
          <w:szCs w:val="28"/>
          <w:lang w:val="kk-KZ" w:bidi="en-US"/>
        </w:rPr>
        <w:t>ШОБ клиенттерінің 01.01.2023 жылға арналған несие портфелі 425 млрд теңгені құрап, бір жылда 2 есеге артты. Сонымен қатар,</w:t>
      </w:r>
      <w:r>
        <w:rPr>
          <w:rFonts w:ascii="Arial" w:hAnsi="Arial" w:cs="Arial"/>
          <w:sz w:val="28"/>
          <w:szCs w:val="28"/>
          <w:lang w:val="kk-KZ" w:bidi="en-US"/>
        </w:rPr>
        <w:t xml:space="preserve"> </w:t>
      </w:r>
      <w:r w:rsidR="00E4619B" w:rsidRPr="00286BC1">
        <w:rPr>
          <w:rFonts w:ascii="Arial" w:hAnsi="Arial" w:cs="Arial"/>
          <w:sz w:val="28"/>
          <w:szCs w:val="28"/>
          <w:lang w:val="kk-KZ" w:bidi="en-US"/>
        </w:rPr>
        <w:t>2022 жылы ШОБ кредиттелетін клиенттерінің 55,6% - ға өсуі байқалады. 2022 жылы несие портфелі мен клиенттердің айтарлықтай өсуі Банктің бекітілген стратегиясына сәйкес келетін «Өсіп келе жатқан бизнес», «Шотқа кредиттік лимит», «Бизнес кредит» және «Жаңартылатын кредиттік желі» ШОБ үшін зәкірлік кредиттік өнімдердің дамуымен байланысты.</w:t>
      </w:r>
    </w:p>
    <w:p w14:paraId="3DC653F2" w14:textId="77777777" w:rsidR="00286BC1" w:rsidRPr="00286BC1" w:rsidRDefault="00286BC1" w:rsidP="00286BC1">
      <w:pPr>
        <w:pStyle w:val="aa"/>
        <w:ind w:firstLine="709"/>
        <w:jc w:val="both"/>
        <w:rPr>
          <w:rFonts w:ascii="Arial" w:hAnsi="Arial" w:cs="Arial"/>
          <w:sz w:val="28"/>
          <w:szCs w:val="28"/>
          <w:lang w:val="kk-KZ" w:bidi="en-US"/>
        </w:rPr>
      </w:pPr>
    </w:p>
    <w:p w14:paraId="0655161A" w14:textId="77777777" w:rsidR="008E3B3E" w:rsidRPr="009309EE" w:rsidRDefault="008E3B3E" w:rsidP="009309EE">
      <w:pPr>
        <w:spacing w:line="240" w:lineRule="auto"/>
        <w:ind w:firstLine="709"/>
        <w:jc w:val="both"/>
        <w:rPr>
          <w:rFonts w:ascii="Arial" w:hAnsi="Arial" w:cs="Arial"/>
          <w:sz w:val="28"/>
          <w:szCs w:val="28"/>
          <w:lang w:val="kk-KZ" w:bidi="en-US"/>
        </w:rPr>
      </w:pPr>
      <w:r>
        <w:rPr>
          <w:rFonts w:ascii="Arial" w:hAnsi="Arial" w:cs="Arial"/>
          <w:noProof/>
          <w:sz w:val="28"/>
          <w:szCs w:val="28"/>
          <w:lang w:val="kk-KZ" w:bidi="en-US"/>
        </w:rPr>
        <w:drawing>
          <wp:inline distT="0" distB="0" distL="0" distR="0" wp14:anchorId="36B92392" wp14:editId="77967000">
            <wp:extent cx="5486400" cy="2240280"/>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3D926E" w14:textId="5EFB6BEE" w:rsidR="009309EE" w:rsidRDefault="00347DD3" w:rsidP="00286BC1">
      <w:pPr>
        <w:pStyle w:val="aa"/>
        <w:ind w:firstLine="709"/>
        <w:jc w:val="center"/>
        <w:rPr>
          <w:rFonts w:ascii="Arial" w:hAnsi="Arial" w:cs="Arial"/>
          <w:sz w:val="24"/>
          <w:szCs w:val="24"/>
          <w:lang w:val="kk-KZ" w:bidi="en-US"/>
        </w:rPr>
      </w:pPr>
      <w:r w:rsidRPr="00286BC1">
        <w:rPr>
          <w:rFonts w:ascii="Arial" w:hAnsi="Arial" w:cs="Arial"/>
          <w:sz w:val="24"/>
          <w:szCs w:val="24"/>
          <w:lang w:val="kk-KZ" w:bidi="en-US"/>
        </w:rPr>
        <w:t>2</w:t>
      </w:r>
      <w:r w:rsidR="00E4619B" w:rsidRPr="00286BC1">
        <w:rPr>
          <w:rFonts w:ascii="Arial" w:hAnsi="Arial" w:cs="Arial"/>
          <w:sz w:val="24"/>
          <w:szCs w:val="24"/>
          <w:lang w:val="kk-KZ" w:bidi="en-US"/>
        </w:rPr>
        <w:t>-Сурет</w:t>
      </w:r>
      <w:r w:rsidR="001B184B" w:rsidRPr="00286BC1">
        <w:rPr>
          <w:rFonts w:ascii="Arial" w:hAnsi="Arial" w:cs="Arial"/>
          <w:sz w:val="24"/>
          <w:szCs w:val="24"/>
          <w:lang w:val="kk-KZ" w:bidi="en-US"/>
        </w:rPr>
        <w:t xml:space="preserve"> – </w:t>
      </w:r>
      <w:r w:rsidR="00E4619B" w:rsidRPr="00286BC1">
        <w:rPr>
          <w:rFonts w:ascii="Arial" w:hAnsi="Arial" w:cs="Arial"/>
          <w:sz w:val="24"/>
          <w:szCs w:val="24"/>
          <w:lang w:val="kk-KZ" w:bidi="en-US"/>
        </w:rPr>
        <w:t>ШОБ</w:t>
      </w:r>
      <w:r w:rsidR="001B184B" w:rsidRPr="00286BC1">
        <w:rPr>
          <w:rFonts w:ascii="Arial" w:hAnsi="Arial" w:cs="Arial"/>
          <w:sz w:val="24"/>
          <w:szCs w:val="24"/>
          <w:lang w:val="kk-KZ" w:bidi="en-US"/>
        </w:rPr>
        <w:t xml:space="preserve"> </w:t>
      </w:r>
      <w:r w:rsidR="00E4619B" w:rsidRPr="00286BC1">
        <w:rPr>
          <w:rFonts w:ascii="Arial" w:hAnsi="Arial" w:cs="Arial"/>
          <w:sz w:val="24"/>
          <w:szCs w:val="24"/>
          <w:lang w:val="kk-KZ" w:bidi="en-US"/>
        </w:rPr>
        <w:t>несие портфелінің динамикасы, млн тенге</w:t>
      </w:r>
    </w:p>
    <w:p w14:paraId="1A27352B" w14:textId="4A1123E5" w:rsidR="006043F4" w:rsidRDefault="001B184B"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lastRenderedPageBreak/>
        <w:t>01.01.2023 жылғы жағдай бойынша шағын және орта бизнес клиенттері орналастырған жалпы қаражат 996,4 млрд теңгені құрады, жыл ішінде айтарлықтай өсім 2,7 есе. Ағымдағы шоттар мен депозиттердегі қалдықтары бар ШОБ клиенттерінің саны бойынша 2022 жылы 161,4 мың клиентке дейін 2 есе айтарлықтай өсім байқалады.</w:t>
      </w:r>
    </w:p>
    <w:p w14:paraId="0E9AE7E1" w14:textId="77777777" w:rsidR="003E7EB9" w:rsidRPr="00286BC1" w:rsidRDefault="003E7EB9" w:rsidP="00286BC1">
      <w:pPr>
        <w:pStyle w:val="aa"/>
        <w:ind w:firstLine="709"/>
        <w:jc w:val="both"/>
        <w:rPr>
          <w:rFonts w:ascii="Arial" w:hAnsi="Arial" w:cs="Arial"/>
          <w:sz w:val="28"/>
          <w:szCs w:val="28"/>
          <w:lang w:val="kk-KZ" w:bidi="en-US"/>
        </w:rPr>
      </w:pPr>
    </w:p>
    <w:p w14:paraId="6D2F76BA" w14:textId="77777777" w:rsidR="006043F4" w:rsidRPr="009309EE" w:rsidRDefault="001B184B" w:rsidP="006043F4">
      <w:pPr>
        <w:spacing w:line="240" w:lineRule="auto"/>
        <w:ind w:firstLine="709"/>
        <w:jc w:val="both"/>
        <w:rPr>
          <w:rFonts w:ascii="Arial" w:hAnsi="Arial" w:cs="Arial"/>
          <w:sz w:val="28"/>
          <w:szCs w:val="28"/>
          <w:lang w:val="kk-KZ" w:bidi="en-US"/>
        </w:rPr>
      </w:pPr>
      <w:r>
        <w:rPr>
          <w:rFonts w:ascii="Arial" w:hAnsi="Arial" w:cs="Arial"/>
          <w:noProof/>
          <w:sz w:val="28"/>
          <w:szCs w:val="28"/>
          <w:lang w:val="kk-KZ" w:bidi="en-US"/>
        </w:rPr>
        <w:drawing>
          <wp:inline distT="0" distB="0" distL="0" distR="0" wp14:anchorId="6153B9A4" wp14:editId="2F5469FC">
            <wp:extent cx="2522220" cy="2186940"/>
            <wp:effectExtent l="0" t="0" r="11430" b="381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Arial" w:hAnsi="Arial" w:cs="Arial"/>
          <w:sz w:val="28"/>
          <w:szCs w:val="28"/>
          <w:lang w:val="kk-KZ" w:bidi="en-US"/>
        </w:rPr>
        <w:t xml:space="preserve">    </w:t>
      </w:r>
      <w:r>
        <w:rPr>
          <w:rFonts w:ascii="Arial" w:hAnsi="Arial" w:cs="Arial"/>
          <w:noProof/>
          <w:sz w:val="28"/>
          <w:szCs w:val="28"/>
          <w:lang w:val="kk-KZ" w:bidi="en-US"/>
        </w:rPr>
        <w:drawing>
          <wp:inline distT="0" distB="0" distL="0" distR="0" wp14:anchorId="4B1747CC" wp14:editId="572A300E">
            <wp:extent cx="2651760" cy="2202180"/>
            <wp:effectExtent l="0" t="0" r="1524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EAC20B" w14:textId="77777777" w:rsidR="00347DD3" w:rsidRDefault="00347DD3" w:rsidP="006043F4">
      <w:pPr>
        <w:spacing w:line="240" w:lineRule="auto"/>
        <w:ind w:firstLine="709"/>
        <w:jc w:val="both"/>
        <w:rPr>
          <w:rFonts w:ascii="Arial" w:hAnsi="Arial" w:cs="Arial"/>
          <w:sz w:val="28"/>
          <w:szCs w:val="28"/>
          <w:lang w:val="kk-KZ" w:bidi="en-US"/>
        </w:rPr>
        <w:sectPr w:rsidR="00347DD3" w:rsidSect="004654E2">
          <w:footerReference w:type="default" r:id="rId16"/>
          <w:pgSz w:w="11906" w:h="16838"/>
          <w:pgMar w:top="1134" w:right="850" w:bottom="1134" w:left="1701" w:header="708" w:footer="708" w:gutter="0"/>
          <w:cols w:space="708"/>
          <w:titlePg/>
          <w:docGrid w:linePitch="360"/>
        </w:sectPr>
      </w:pPr>
    </w:p>
    <w:p w14:paraId="5922FF3B" w14:textId="533F491C" w:rsidR="006043F4" w:rsidRDefault="006043F4" w:rsidP="006043F4">
      <w:pPr>
        <w:spacing w:line="240" w:lineRule="auto"/>
        <w:ind w:firstLine="709"/>
        <w:jc w:val="both"/>
        <w:rPr>
          <w:rFonts w:ascii="Arial" w:hAnsi="Arial" w:cs="Arial"/>
          <w:sz w:val="24"/>
          <w:szCs w:val="24"/>
          <w:lang w:val="kk-KZ" w:bidi="en-US"/>
        </w:rPr>
      </w:pPr>
      <w:r w:rsidRPr="009309EE">
        <w:rPr>
          <w:rFonts w:ascii="Arial" w:hAnsi="Arial" w:cs="Arial"/>
          <w:sz w:val="28"/>
          <w:szCs w:val="28"/>
          <w:lang w:val="kk-KZ" w:bidi="en-US"/>
        </w:rPr>
        <w:t xml:space="preserve"> </w:t>
      </w:r>
      <w:r w:rsidR="00347DD3" w:rsidRPr="00347DD3">
        <w:rPr>
          <w:rFonts w:ascii="Arial" w:hAnsi="Arial" w:cs="Arial"/>
          <w:sz w:val="24"/>
          <w:szCs w:val="24"/>
          <w:lang w:val="kk-KZ" w:bidi="en-US"/>
        </w:rPr>
        <w:t>3-Сурет – Ағымдағы шоттар мен депозиттердегі ШОБ клиенттері қаражатының серпіні, млн теңге</w:t>
      </w:r>
    </w:p>
    <w:p w14:paraId="2EA64F1B" w14:textId="3DE4A5C5" w:rsidR="00347DD3" w:rsidRPr="006D04D8" w:rsidRDefault="00347DD3" w:rsidP="006D04D8">
      <w:pPr>
        <w:spacing w:line="240" w:lineRule="auto"/>
        <w:ind w:firstLine="709"/>
        <w:jc w:val="both"/>
        <w:rPr>
          <w:rFonts w:ascii="Arial" w:hAnsi="Arial" w:cs="Arial"/>
          <w:sz w:val="24"/>
          <w:szCs w:val="24"/>
          <w:lang w:val="kk-KZ" w:bidi="en-US"/>
        </w:rPr>
      </w:pPr>
      <w:r>
        <w:rPr>
          <w:rFonts w:ascii="Arial" w:hAnsi="Arial" w:cs="Arial"/>
          <w:sz w:val="24"/>
          <w:szCs w:val="24"/>
          <w:lang w:val="kk-KZ" w:bidi="en-US"/>
        </w:rPr>
        <w:t xml:space="preserve">4-Сурет – </w:t>
      </w:r>
      <w:r w:rsidRPr="00347DD3">
        <w:rPr>
          <w:rFonts w:ascii="Arial" w:hAnsi="Arial" w:cs="Arial"/>
          <w:sz w:val="24"/>
          <w:szCs w:val="24"/>
          <w:lang w:val="kk-KZ" w:bidi="en-US"/>
        </w:rPr>
        <w:t>Ағымдағы</w:t>
      </w:r>
      <w:r>
        <w:rPr>
          <w:rFonts w:ascii="Arial" w:hAnsi="Arial" w:cs="Arial"/>
          <w:sz w:val="24"/>
          <w:szCs w:val="24"/>
          <w:lang w:val="kk-KZ" w:bidi="en-US"/>
        </w:rPr>
        <w:t xml:space="preserve"> </w:t>
      </w:r>
      <w:r w:rsidRPr="00347DD3">
        <w:rPr>
          <w:rFonts w:ascii="Arial" w:hAnsi="Arial" w:cs="Arial"/>
          <w:sz w:val="24"/>
          <w:szCs w:val="24"/>
          <w:lang w:val="kk-KZ" w:bidi="en-US"/>
        </w:rPr>
        <w:t>шоттар мен депозиттердегі қалдықтары бар ШОБ клиенттері санының серпіні, млн теңге</w:t>
      </w:r>
    </w:p>
    <w:p w14:paraId="3D357C07" w14:textId="77777777" w:rsidR="006D04D8" w:rsidRDefault="006D04D8" w:rsidP="006D04D8">
      <w:pPr>
        <w:spacing w:line="240" w:lineRule="auto"/>
        <w:ind w:firstLine="709"/>
        <w:jc w:val="both"/>
        <w:rPr>
          <w:rFonts w:ascii="Arial" w:hAnsi="Arial" w:cs="Arial"/>
          <w:sz w:val="28"/>
          <w:szCs w:val="28"/>
          <w:lang w:val="kk-KZ" w:bidi="en-US"/>
        </w:rPr>
        <w:sectPr w:rsidR="006D04D8" w:rsidSect="004654E2">
          <w:type w:val="continuous"/>
          <w:pgSz w:w="11906" w:h="16838"/>
          <w:pgMar w:top="1134" w:right="850" w:bottom="1134" w:left="1701" w:header="708" w:footer="708" w:gutter="0"/>
          <w:cols w:num="2" w:space="708"/>
          <w:docGrid w:linePitch="360"/>
        </w:sectPr>
      </w:pPr>
    </w:p>
    <w:p w14:paraId="47E3DB61" w14:textId="04BDE21F" w:rsidR="006D04D8" w:rsidRPr="00286BC1" w:rsidRDefault="006D04D8" w:rsidP="00286BC1">
      <w:pPr>
        <w:pStyle w:val="aa"/>
        <w:ind w:firstLine="709"/>
        <w:jc w:val="both"/>
        <w:rPr>
          <w:rFonts w:ascii="Arial" w:hAnsi="Arial" w:cs="Arial"/>
          <w:sz w:val="28"/>
          <w:szCs w:val="28"/>
          <w:lang w:val="kk-KZ" w:bidi="en-US"/>
        </w:rPr>
      </w:pPr>
      <w:r w:rsidRPr="00286BC1">
        <w:rPr>
          <w:rFonts w:ascii="Arial" w:hAnsi="Arial" w:cs="Arial"/>
          <w:sz w:val="28"/>
          <w:szCs w:val="28"/>
          <w:lang w:val="kk-KZ" w:bidi="en-US"/>
        </w:rPr>
        <w:t>Банк кәсіпкерл</w:t>
      </w:r>
      <w:r w:rsidR="00664027">
        <w:rPr>
          <w:rFonts w:ascii="Arial" w:hAnsi="Arial" w:cs="Arial"/>
          <w:sz w:val="28"/>
          <w:szCs w:val="28"/>
          <w:lang w:val="kk-KZ" w:bidi="en-US"/>
        </w:rPr>
        <w:t>ерді</w:t>
      </w:r>
      <w:r w:rsidRPr="00286BC1">
        <w:rPr>
          <w:rFonts w:ascii="Arial" w:hAnsi="Arial" w:cs="Arial"/>
          <w:sz w:val="28"/>
          <w:szCs w:val="28"/>
          <w:lang w:val="kk-KZ" w:bidi="en-US"/>
        </w:rPr>
        <w:t xml:space="preserve"> қолдаудың 25-тен астам бағдарламасында ұсынылған, олардың арасында </w:t>
      </w:r>
      <w:r w:rsidR="00866809" w:rsidRPr="00286BC1">
        <w:rPr>
          <w:rFonts w:ascii="Arial" w:hAnsi="Arial" w:cs="Arial"/>
          <w:sz w:val="28"/>
          <w:szCs w:val="28"/>
          <w:lang w:val="kk-KZ" w:bidi="en-US"/>
        </w:rPr>
        <w:t>«Ө</w:t>
      </w:r>
      <w:r w:rsidRPr="00286BC1">
        <w:rPr>
          <w:rFonts w:ascii="Arial" w:hAnsi="Arial" w:cs="Arial"/>
          <w:sz w:val="28"/>
          <w:szCs w:val="28"/>
          <w:lang w:val="kk-KZ" w:bidi="en-US"/>
        </w:rPr>
        <w:t>ңдеуші өнеркәсіптегі кәсіпкерлік субъектілерін қолдау бағдарламасы</w:t>
      </w:r>
      <w:r w:rsidR="00866809" w:rsidRPr="00286BC1">
        <w:rPr>
          <w:rFonts w:ascii="Arial" w:hAnsi="Arial" w:cs="Arial"/>
          <w:sz w:val="28"/>
          <w:szCs w:val="28"/>
          <w:lang w:val="kk-KZ" w:bidi="en-US"/>
        </w:rPr>
        <w:t>»</w:t>
      </w:r>
      <w:r w:rsidRPr="00286BC1">
        <w:rPr>
          <w:rFonts w:ascii="Arial" w:hAnsi="Arial" w:cs="Arial"/>
          <w:sz w:val="28"/>
          <w:szCs w:val="28"/>
          <w:lang w:val="kk-KZ" w:bidi="en-US"/>
        </w:rPr>
        <w:t xml:space="preserve">, </w:t>
      </w:r>
      <w:r w:rsidR="00866809" w:rsidRPr="00286BC1">
        <w:rPr>
          <w:rFonts w:ascii="Arial" w:hAnsi="Arial" w:cs="Arial"/>
          <w:sz w:val="28"/>
          <w:szCs w:val="28"/>
          <w:lang w:val="kk-KZ" w:bidi="en-US"/>
        </w:rPr>
        <w:t>«</w:t>
      </w:r>
      <w:r w:rsidRPr="00286BC1">
        <w:rPr>
          <w:rFonts w:ascii="Arial" w:hAnsi="Arial" w:cs="Arial"/>
          <w:sz w:val="28"/>
          <w:szCs w:val="28"/>
          <w:lang w:val="kk-KZ" w:bidi="en-US"/>
        </w:rPr>
        <w:t>2021-2025 жылдарға арналған кәсіпкерлікті дамыту жөніндегі ұлттық жоб</w:t>
      </w:r>
      <w:r w:rsidR="00866809" w:rsidRPr="00286BC1">
        <w:rPr>
          <w:rFonts w:ascii="Arial" w:hAnsi="Arial" w:cs="Arial"/>
          <w:sz w:val="28"/>
          <w:szCs w:val="28"/>
          <w:lang w:val="kk-KZ" w:bidi="en-US"/>
        </w:rPr>
        <w:t>а»</w:t>
      </w:r>
      <w:r w:rsidRPr="00286BC1">
        <w:rPr>
          <w:rFonts w:ascii="Arial" w:hAnsi="Arial" w:cs="Arial"/>
          <w:sz w:val="28"/>
          <w:szCs w:val="28"/>
          <w:lang w:val="kk-KZ" w:bidi="en-US"/>
        </w:rPr>
        <w:t xml:space="preserve">, </w:t>
      </w:r>
      <w:r w:rsidR="00866809" w:rsidRPr="00286BC1">
        <w:rPr>
          <w:rFonts w:ascii="Arial" w:hAnsi="Arial" w:cs="Arial"/>
          <w:sz w:val="28"/>
          <w:szCs w:val="28"/>
          <w:lang w:val="kk-KZ" w:bidi="en-US"/>
        </w:rPr>
        <w:t>«Қ</w:t>
      </w:r>
      <w:r w:rsidRPr="00286BC1">
        <w:rPr>
          <w:rFonts w:ascii="Arial" w:hAnsi="Arial" w:cs="Arial"/>
          <w:sz w:val="28"/>
          <w:szCs w:val="28"/>
          <w:lang w:val="kk-KZ" w:bidi="en-US"/>
        </w:rPr>
        <w:t>арапайым заттар экономикасы</w:t>
      </w:r>
      <w:r w:rsidR="00866809" w:rsidRPr="00286BC1">
        <w:rPr>
          <w:rFonts w:ascii="Arial" w:hAnsi="Arial" w:cs="Arial"/>
          <w:sz w:val="28"/>
          <w:szCs w:val="28"/>
          <w:lang w:val="kk-KZ" w:bidi="en-US"/>
        </w:rPr>
        <w:t>»</w:t>
      </w:r>
      <w:r w:rsidRPr="00286BC1">
        <w:rPr>
          <w:rFonts w:ascii="Arial" w:hAnsi="Arial" w:cs="Arial"/>
          <w:sz w:val="28"/>
          <w:szCs w:val="28"/>
          <w:lang w:val="kk-KZ" w:bidi="en-US"/>
        </w:rPr>
        <w:t xml:space="preserve">, </w:t>
      </w:r>
      <w:r w:rsidR="00866809" w:rsidRPr="00286BC1">
        <w:rPr>
          <w:rFonts w:ascii="Arial" w:hAnsi="Arial" w:cs="Arial"/>
          <w:sz w:val="28"/>
          <w:szCs w:val="28"/>
          <w:lang w:val="kk-KZ" w:bidi="en-US"/>
        </w:rPr>
        <w:t>«</w:t>
      </w:r>
      <w:r w:rsidRPr="00286BC1">
        <w:rPr>
          <w:rFonts w:ascii="Arial" w:hAnsi="Arial" w:cs="Arial"/>
          <w:sz w:val="28"/>
          <w:szCs w:val="28"/>
          <w:lang w:val="kk-KZ" w:bidi="en-US"/>
        </w:rPr>
        <w:t>Нұрлы Жер</w:t>
      </w:r>
      <w:r w:rsidR="00866809" w:rsidRPr="00286BC1">
        <w:rPr>
          <w:rFonts w:ascii="Arial" w:hAnsi="Arial" w:cs="Arial"/>
          <w:sz w:val="28"/>
          <w:szCs w:val="28"/>
          <w:lang w:val="kk-KZ" w:bidi="en-US"/>
        </w:rPr>
        <w:t>»</w:t>
      </w:r>
      <w:r w:rsidRPr="00286BC1">
        <w:rPr>
          <w:rFonts w:ascii="Arial" w:hAnsi="Arial" w:cs="Arial"/>
          <w:sz w:val="28"/>
          <w:szCs w:val="28"/>
          <w:lang w:val="kk-KZ" w:bidi="en-US"/>
        </w:rPr>
        <w:t xml:space="preserve"> тұрғын үй-коммуналдық даму бағдарламас</w:t>
      </w:r>
      <w:r w:rsidR="00866809" w:rsidRPr="00286BC1">
        <w:rPr>
          <w:rFonts w:ascii="Arial" w:hAnsi="Arial" w:cs="Arial"/>
          <w:sz w:val="28"/>
          <w:szCs w:val="28"/>
          <w:lang w:val="kk-KZ" w:bidi="en-US"/>
        </w:rPr>
        <w:t>ы»</w:t>
      </w:r>
      <w:r w:rsidRPr="00286BC1">
        <w:rPr>
          <w:rFonts w:ascii="Arial" w:hAnsi="Arial" w:cs="Arial"/>
          <w:sz w:val="28"/>
          <w:szCs w:val="28"/>
          <w:lang w:val="kk-KZ" w:bidi="en-US"/>
        </w:rPr>
        <w:t xml:space="preserve">, сондай-ақ </w:t>
      </w:r>
      <w:r w:rsidR="00664027" w:rsidRPr="00286BC1">
        <w:rPr>
          <w:rFonts w:ascii="Arial" w:hAnsi="Arial" w:cs="Arial"/>
          <w:sz w:val="28"/>
          <w:szCs w:val="28"/>
          <w:lang w:val="kk-KZ" w:bidi="en-US"/>
        </w:rPr>
        <w:t xml:space="preserve">шағын және </w:t>
      </w:r>
      <w:r w:rsidR="00664027">
        <w:rPr>
          <w:rFonts w:ascii="Arial" w:hAnsi="Arial" w:cs="Arial"/>
          <w:sz w:val="28"/>
          <w:szCs w:val="28"/>
          <w:lang w:val="kk-KZ" w:bidi="en-US"/>
        </w:rPr>
        <w:t>орта</w:t>
      </w:r>
      <w:r w:rsidR="00664027" w:rsidRPr="00286BC1">
        <w:rPr>
          <w:rFonts w:ascii="Arial" w:hAnsi="Arial" w:cs="Arial"/>
          <w:sz w:val="28"/>
          <w:szCs w:val="28"/>
          <w:lang w:val="kk-KZ" w:bidi="en-US"/>
        </w:rPr>
        <w:t xml:space="preserve"> бизнесті жеңілдетілген қаржыландыру</w:t>
      </w:r>
      <w:r w:rsidR="00664027">
        <w:rPr>
          <w:rFonts w:ascii="Arial" w:hAnsi="Arial" w:cs="Arial"/>
          <w:sz w:val="28"/>
          <w:szCs w:val="28"/>
          <w:lang w:val="kk-KZ" w:bidi="en-US"/>
        </w:rPr>
        <w:t>дың ө</w:t>
      </w:r>
      <w:r w:rsidRPr="00286BC1">
        <w:rPr>
          <w:rFonts w:ascii="Arial" w:hAnsi="Arial" w:cs="Arial"/>
          <w:sz w:val="28"/>
          <w:szCs w:val="28"/>
          <w:lang w:val="kk-KZ" w:bidi="en-US"/>
        </w:rPr>
        <w:t>ңірлік бағдарламалар сияқты стратегиялық Мемлекеттік бағдарламалар</w:t>
      </w:r>
      <w:r w:rsidR="00664027">
        <w:rPr>
          <w:rFonts w:ascii="Arial" w:hAnsi="Arial" w:cs="Arial"/>
          <w:sz w:val="28"/>
          <w:szCs w:val="28"/>
          <w:lang w:val="kk-KZ" w:bidi="en-US"/>
        </w:rPr>
        <w:t>ы</w:t>
      </w:r>
      <w:r w:rsidRPr="00286BC1">
        <w:rPr>
          <w:rFonts w:ascii="Arial" w:hAnsi="Arial" w:cs="Arial"/>
          <w:sz w:val="28"/>
          <w:szCs w:val="28"/>
          <w:lang w:val="kk-KZ" w:bidi="en-US"/>
        </w:rPr>
        <w:t xml:space="preserve"> бар</w:t>
      </w:r>
      <w:r w:rsidR="00664027">
        <w:rPr>
          <w:rFonts w:ascii="Arial" w:hAnsi="Arial" w:cs="Arial"/>
          <w:sz w:val="28"/>
          <w:szCs w:val="28"/>
          <w:lang w:val="kk-KZ" w:bidi="en-US"/>
        </w:rPr>
        <w:t>.</w:t>
      </w:r>
    </w:p>
    <w:p w14:paraId="0B63F2FB" w14:textId="77777777" w:rsidR="006D04D8" w:rsidRPr="00286BC1" w:rsidRDefault="006D04D8" w:rsidP="00286BC1">
      <w:pPr>
        <w:pStyle w:val="aa"/>
        <w:ind w:firstLine="709"/>
        <w:jc w:val="both"/>
        <w:rPr>
          <w:rFonts w:ascii="Arial" w:hAnsi="Arial" w:cs="Arial"/>
          <w:sz w:val="28"/>
          <w:szCs w:val="28"/>
          <w:lang w:val="kk-KZ" w:bidi="en-US"/>
        </w:rPr>
        <w:sectPr w:rsidR="006D04D8" w:rsidRPr="00286BC1" w:rsidSect="004654E2">
          <w:type w:val="continuous"/>
          <w:pgSz w:w="11906" w:h="16838"/>
          <w:pgMar w:top="1134" w:right="850" w:bottom="1134" w:left="1701" w:header="708" w:footer="708" w:gutter="0"/>
          <w:cols w:space="708"/>
          <w:docGrid w:linePitch="360"/>
        </w:sectPr>
      </w:pPr>
    </w:p>
    <w:p w14:paraId="4A2921C9" w14:textId="77777777" w:rsidR="00664027" w:rsidRPr="00F2644F" w:rsidRDefault="00664027" w:rsidP="00286BC1">
      <w:pPr>
        <w:pStyle w:val="aa"/>
        <w:ind w:firstLine="709"/>
        <w:jc w:val="both"/>
        <w:rPr>
          <w:rFonts w:ascii="Arial" w:hAnsi="Arial" w:cs="Arial"/>
          <w:b/>
          <w:bCs/>
          <w:sz w:val="28"/>
          <w:szCs w:val="28"/>
          <w:lang w:bidi="en-US"/>
        </w:rPr>
      </w:pPr>
    </w:p>
    <w:p w14:paraId="3D3F5944" w14:textId="77777777" w:rsidR="006043F4" w:rsidRPr="00286BC1" w:rsidRDefault="00E46D9B" w:rsidP="00286BC1">
      <w:pPr>
        <w:pStyle w:val="aa"/>
        <w:ind w:firstLine="709"/>
        <w:jc w:val="both"/>
        <w:rPr>
          <w:rFonts w:ascii="Arial" w:hAnsi="Arial" w:cs="Arial"/>
          <w:b/>
          <w:bCs/>
          <w:sz w:val="28"/>
          <w:szCs w:val="28"/>
          <w:lang w:val="kk-KZ"/>
        </w:rPr>
      </w:pPr>
      <w:r w:rsidRPr="00286BC1">
        <w:rPr>
          <w:rFonts w:ascii="Arial" w:hAnsi="Arial" w:cs="Arial"/>
          <w:b/>
          <w:bCs/>
          <w:sz w:val="28"/>
          <w:szCs w:val="28"/>
          <w:lang w:val="kk-KZ"/>
        </w:rPr>
        <w:t>Қорытынды</w:t>
      </w:r>
    </w:p>
    <w:p w14:paraId="4250586D" w14:textId="77777777" w:rsidR="00E46D9B" w:rsidRPr="00286BC1" w:rsidRDefault="00E46D9B" w:rsidP="00286BC1">
      <w:pPr>
        <w:pStyle w:val="aa"/>
        <w:ind w:firstLine="709"/>
        <w:jc w:val="both"/>
        <w:rPr>
          <w:rFonts w:ascii="Arial" w:hAnsi="Arial" w:cs="Arial"/>
          <w:sz w:val="28"/>
          <w:szCs w:val="28"/>
          <w:lang w:val="ru-KZ"/>
        </w:rPr>
      </w:pPr>
      <w:proofErr w:type="spellStart"/>
      <w:r w:rsidRPr="00286BC1">
        <w:rPr>
          <w:rFonts w:ascii="Arial" w:hAnsi="Arial" w:cs="Arial"/>
          <w:sz w:val="28"/>
          <w:szCs w:val="28"/>
          <w:lang w:val="ru-KZ"/>
        </w:rPr>
        <w:t>Шағын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орта </w:t>
      </w:r>
      <w:proofErr w:type="spellStart"/>
      <w:r w:rsidRPr="00286BC1">
        <w:rPr>
          <w:rFonts w:ascii="Arial" w:hAnsi="Arial" w:cs="Arial"/>
          <w:sz w:val="28"/>
          <w:szCs w:val="28"/>
          <w:lang w:val="ru-KZ"/>
        </w:rPr>
        <w:t>бизнесті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несиелеу</w:t>
      </w:r>
      <w:proofErr w:type="spellEnd"/>
      <w:r w:rsidRPr="00286BC1">
        <w:rPr>
          <w:rFonts w:ascii="Arial" w:hAnsi="Arial" w:cs="Arial"/>
          <w:sz w:val="28"/>
          <w:szCs w:val="28"/>
          <w:lang w:val="ru-KZ"/>
        </w:rPr>
        <w:t xml:space="preserve"> – </w:t>
      </w:r>
      <w:proofErr w:type="spellStart"/>
      <w:r w:rsidRPr="00286BC1">
        <w:rPr>
          <w:rFonts w:ascii="Arial" w:hAnsi="Arial" w:cs="Arial"/>
          <w:sz w:val="28"/>
          <w:szCs w:val="28"/>
          <w:lang w:val="ru-KZ"/>
        </w:rPr>
        <w:t>бұл</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өз</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қызметін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өндіріс</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сауда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қызмет</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көрсету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саласында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жүзеге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асыратын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кәсіпорындар</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жеке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кәсіпкерлер</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шағын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орта бизнес </w:t>
      </w:r>
      <w:proofErr w:type="spellStart"/>
      <w:r w:rsidRPr="00286BC1">
        <w:rPr>
          <w:rFonts w:ascii="Arial" w:hAnsi="Arial" w:cs="Arial"/>
          <w:sz w:val="28"/>
          <w:szCs w:val="28"/>
          <w:lang w:val="ru-KZ"/>
        </w:rPr>
        <w:t>өкілдері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үшін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көрсетілетін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қызмет</w:t>
      </w:r>
      <w:proofErr w:type="spellEnd"/>
      <w:r w:rsidRPr="00286BC1">
        <w:rPr>
          <w:rFonts w:ascii="Arial" w:hAnsi="Arial" w:cs="Arial"/>
          <w:sz w:val="28"/>
          <w:szCs w:val="28"/>
          <w:lang w:val="ru-KZ"/>
        </w:rPr>
        <w:t xml:space="preserve">. </w:t>
      </w:r>
    </w:p>
    <w:p w14:paraId="1F5D1575" w14:textId="77777777" w:rsidR="00E46D9B" w:rsidRPr="00286BC1" w:rsidRDefault="00E46D9B" w:rsidP="00286BC1">
      <w:pPr>
        <w:pStyle w:val="aa"/>
        <w:ind w:firstLine="709"/>
        <w:jc w:val="both"/>
        <w:rPr>
          <w:rFonts w:ascii="Arial" w:hAnsi="Arial" w:cs="Arial"/>
          <w:sz w:val="28"/>
          <w:szCs w:val="28"/>
          <w:lang w:val="ru-KZ"/>
        </w:rPr>
      </w:pPr>
      <w:r w:rsidRPr="00286BC1">
        <w:rPr>
          <w:rFonts w:ascii="Arial" w:hAnsi="Arial" w:cs="Arial"/>
          <w:sz w:val="28"/>
          <w:szCs w:val="28"/>
          <w:lang w:val="ru-KZ"/>
        </w:rPr>
        <w:t xml:space="preserve">ШОБ </w:t>
      </w:r>
      <w:proofErr w:type="spellStart"/>
      <w:r w:rsidRPr="00286BC1">
        <w:rPr>
          <w:rFonts w:ascii="Arial" w:hAnsi="Arial" w:cs="Arial"/>
          <w:sz w:val="28"/>
          <w:szCs w:val="28"/>
          <w:lang w:val="ru-KZ"/>
        </w:rPr>
        <w:t>субъектілерін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кредиттеуді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бағалаудың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ерекшеліктері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бизнестің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ең</w:t>
      </w:r>
      <w:proofErr w:type="spellEnd"/>
      <w:r w:rsidRPr="00286BC1">
        <w:rPr>
          <w:rFonts w:ascii="Arial" w:hAnsi="Arial" w:cs="Arial"/>
          <w:sz w:val="28"/>
          <w:szCs w:val="28"/>
          <w:lang w:val="ru-KZ"/>
        </w:rPr>
        <w:t xml:space="preserve"> аз </w:t>
      </w:r>
      <w:proofErr w:type="spellStart"/>
      <w:r w:rsidRPr="00286BC1">
        <w:rPr>
          <w:rFonts w:ascii="Arial" w:hAnsi="Arial" w:cs="Arial"/>
          <w:sz w:val="28"/>
          <w:szCs w:val="28"/>
          <w:lang w:val="ru-KZ"/>
        </w:rPr>
        <w:t>өмір</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сүру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мерзімінің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шекарасын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енгізуден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кредиттік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сарапшының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қарыз</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алушымен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тығыз</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байланысынан</w:t>
      </w:r>
      <w:proofErr w:type="spellEnd"/>
      <w:r w:rsidRPr="00286BC1">
        <w:rPr>
          <w:rFonts w:ascii="Arial" w:hAnsi="Arial" w:cs="Arial"/>
          <w:sz w:val="28"/>
          <w:szCs w:val="28"/>
          <w:lang w:val="ru-KZ"/>
        </w:rPr>
        <w:t xml:space="preserve">, бизнес </w:t>
      </w:r>
      <w:proofErr w:type="spellStart"/>
      <w:r w:rsidRPr="00286BC1">
        <w:rPr>
          <w:rFonts w:ascii="Arial" w:hAnsi="Arial" w:cs="Arial"/>
          <w:sz w:val="28"/>
          <w:szCs w:val="28"/>
          <w:lang w:val="ru-KZ"/>
        </w:rPr>
        <w:t>иесінің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жеке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қаржылық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жағдайына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бағалау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жүргізуден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бағалау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коэффициенттерін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есептеу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үшін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тікелей</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кредиттік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сарапшы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жасаған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есептілік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деректерін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пайдаланудан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сондай-ақ</w:t>
      </w:r>
      <w:proofErr w:type="spellEnd"/>
      <w:r w:rsidRPr="00286BC1">
        <w:rPr>
          <w:rFonts w:ascii="Arial" w:hAnsi="Arial" w:cs="Arial"/>
          <w:sz w:val="28"/>
          <w:szCs w:val="28"/>
          <w:lang w:val="ru-KZ"/>
        </w:rPr>
        <w:t xml:space="preserve"> кредит </w:t>
      </w:r>
      <w:proofErr w:type="spellStart"/>
      <w:r w:rsidRPr="00286BC1">
        <w:rPr>
          <w:rFonts w:ascii="Arial" w:hAnsi="Arial" w:cs="Arial"/>
          <w:sz w:val="28"/>
          <w:szCs w:val="28"/>
          <w:lang w:val="ru-KZ"/>
        </w:rPr>
        <w:t>қабілеттілігін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бағалау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рәсімін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оңайлатуға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жеделдетуге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ұмтылудан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көрінеді</w:t>
      </w:r>
      <w:proofErr w:type="spellEnd"/>
      <w:r w:rsidRPr="00286BC1">
        <w:rPr>
          <w:rFonts w:ascii="Arial" w:hAnsi="Arial" w:cs="Arial"/>
          <w:sz w:val="28"/>
          <w:szCs w:val="28"/>
          <w:lang w:val="ru-KZ"/>
        </w:rPr>
        <w:t xml:space="preserve">. </w:t>
      </w:r>
    </w:p>
    <w:p w14:paraId="76A2EE0D" w14:textId="77777777" w:rsidR="00E46D9B" w:rsidRPr="00286BC1" w:rsidRDefault="00E46D9B" w:rsidP="00286BC1">
      <w:pPr>
        <w:pStyle w:val="aa"/>
        <w:ind w:firstLine="709"/>
        <w:jc w:val="both"/>
        <w:rPr>
          <w:rFonts w:ascii="Arial" w:hAnsi="Arial" w:cs="Arial"/>
          <w:sz w:val="28"/>
          <w:szCs w:val="28"/>
          <w:lang w:val="ru-KZ"/>
        </w:rPr>
      </w:pPr>
      <w:proofErr w:type="spellStart"/>
      <w:r w:rsidRPr="00286BC1">
        <w:rPr>
          <w:rFonts w:ascii="Arial" w:hAnsi="Arial" w:cs="Arial"/>
          <w:sz w:val="28"/>
          <w:szCs w:val="28"/>
          <w:lang w:val="ru-KZ"/>
        </w:rPr>
        <w:t>Шетелдік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тәжірибеге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жүгіну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арқылы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жеңілдетілген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несиелеудің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жаңа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құралдарын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іздеудің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орындылығы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туралы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ескеру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қажет</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Алайда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шетелде</w:t>
      </w:r>
      <w:proofErr w:type="spellEnd"/>
      <w:r w:rsidRPr="00286BC1">
        <w:rPr>
          <w:rFonts w:ascii="Arial" w:hAnsi="Arial" w:cs="Arial"/>
          <w:sz w:val="28"/>
          <w:szCs w:val="28"/>
          <w:lang w:val="ru-KZ"/>
        </w:rPr>
        <w:t xml:space="preserve"> бар кредит беру </w:t>
      </w:r>
      <w:proofErr w:type="spellStart"/>
      <w:r w:rsidRPr="00286BC1">
        <w:rPr>
          <w:rFonts w:ascii="Arial" w:hAnsi="Arial" w:cs="Arial"/>
          <w:sz w:val="28"/>
          <w:szCs w:val="28"/>
          <w:lang w:val="ru-KZ"/>
        </w:rPr>
        <w:t>жүйесін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қалыптастыру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қағидаттарын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толық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lastRenderedPageBreak/>
        <w:t>қарызға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алу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оң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нәтиже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бермейтінін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атап</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өткен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жөн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Шектеу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факторларын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сондай-ақ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белгілі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бір</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құралдардың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Қазақстанда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қолданылуын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елдік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айырмашылықтарға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сүйене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отырып</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ескеру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қажет</w:t>
      </w:r>
      <w:proofErr w:type="spellEnd"/>
      <w:r w:rsidRPr="00286BC1">
        <w:rPr>
          <w:rFonts w:ascii="Arial" w:hAnsi="Arial" w:cs="Arial"/>
          <w:sz w:val="28"/>
          <w:szCs w:val="28"/>
          <w:lang w:val="ru-KZ"/>
        </w:rPr>
        <w:t xml:space="preserve">. </w:t>
      </w:r>
    </w:p>
    <w:p w14:paraId="6393501F" w14:textId="77777777" w:rsidR="00E46D9B" w:rsidRPr="00286BC1" w:rsidRDefault="00E46D9B" w:rsidP="00286BC1">
      <w:pPr>
        <w:pStyle w:val="aa"/>
        <w:ind w:firstLine="709"/>
        <w:jc w:val="both"/>
        <w:rPr>
          <w:rFonts w:ascii="Arial" w:hAnsi="Arial" w:cs="Arial"/>
          <w:sz w:val="28"/>
          <w:szCs w:val="28"/>
          <w:lang w:val="ru-KZ"/>
        </w:rPr>
      </w:pPr>
      <w:proofErr w:type="spellStart"/>
      <w:r w:rsidRPr="00286BC1">
        <w:rPr>
          <w:rFonts w:ascii="Arial" w:hAnsi="Arial" w:cs="Arial"/>
          <w:sz w:val="28"/>
          <w:szCs w:val="28"/>
          <w:lang w:val="ru-KZ"/>
        </w:rPr>
        <w:t>Қазақстандағы</w:t>
      </w:r>
      <w:proofErr w:type="spellEnd"/>
      <w:r w:rsidRPr="00286BC1">
        <w:rPr>
          <w:rFonts w:ascii="Arial" w:hAnsi="Arial" w:cs="Arial"/>
          <w:sz w:val="28"/>
          <w:szCs w:val="28"/>
          <w:lang w:val="ru-KZ"/>
        </w:rPr>
        <w:t xml:space="preserve"> ШОБ-ты </w:t>
      </w:r>
      <w:proofErr w:type="spellStart"/>
      <w:r w:rsidRPr="00286BC1">
        <w:rPr>
          <w:rFonts w:ascii="Arial" w:hAnsi="Arial" w:cs="Arial"/>
          <w:sz w:val="28"/>
          <w:szCs w:val="28"/>
          <w:lang w:val="ru-KZ"/>
        </w:rPr>
        <w:t>жеңілдетілген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несиелеу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жүйесі</w:t>
      </w:r>
      <w:proofErr w:type="spellEnd"/>
      <w:r w:rsidRPr="00286BC1">
        <w:rPr>
          <w:rFonts w:ascii="Arial" w:hAnsi="Arial" w:cs="Arial"/>
          <w:sz w:val="28"/>
          <w:szCs w:val="28"/>
          <w:lang w:val="ru-KZ"/>
        </w:rPr>
        <w:t xml:space="preserve"> модернизация </w:t>
      </w:r>
      <w:proofErr w:type="spellStart"/>
      <w:r w:rsidRPr="00286BC1">
        <w:rPr>
          <w:rFonts w:ascii="Arial" w:hAnsi="Arial" w:cs="Arial"/>
          <w:sz w:val="28"/>
          <w:szCs w:val="28"/>
          <w:lang w:val="ru-KZ"/>
        </w:rPr>
        <w:t>жолында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сондықтан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несие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берудің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жаңа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құралдарын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енгізу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шағын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орта бизнес </w:t>
      </w:r>
      <w:proofErr w:type="spellStart"/>
      <w:r w:rsidRPr="00286BC1">
        <w:rPr>
          <w:rFonts w:ascii="Arial" w:hAnsi="Arial" w:cs="Arial"/>
          <w:sz w:val="28"/>
          <w:szCs w:val="28"/>
          <w:lang w:val="ru-KZ"/>
        </w:rPr>
        <w:t>субъектілері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үшін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несие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ресурстарының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қол</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жетімділігін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арттырады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несие</w:t>
      </w:r>
      <w:proofErr w:type="spellEnd"/>
      <w:r w:rsidRPr="00286BC1">
        <w:rPr>
          <w:rFonts w:ascii="Arial" w:hAnsi="Arial" w:cs="Arial"/>
          <w:sz w:val="28"/>
          <w:szCs w:val="28"/>
          <w:lang w:val="ru-KZ"/>
        </w:rPr>
        <w:t xml:space="preserve"> беру </w:t>
      </w:r>
      <w:proofErr w:type="spellStart"/>
      <w:r w:rsidRPr="00286BC1">
        <w:rPr>
          <w:rFonts w:ascii="Arial" w:hAnsi="Arial" w:cs="Arial"/>
          <w:sz w:val="28"/>
          <w:szCs w:val="28"/>
          <w:lang w:val="ru-KZ"/>
        </w:rPr>
        <w:t>көлемін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арттырады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бұл</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олардың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дамуына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жағымды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әсер</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етеді</w:t>
      </w:r>
      <w:proofErr w:type="spellEnd"/>
      <w:r w:rsidRPr="00286BC1">
        <w:rPr>
          <w:rFonts w:ascii="Arial" w:hAnsi="Arial" w:cs="Arial"/>
          <w:sz w:val="28"/>
          <w:szCs w:val="28"/>
          <w:lang w:val="ru-KZ"/>
        </w:rPr>
        <w:t>.</w:t>
      </w:r>
    </w:p>
    <w:p w14:paraId="2575A894" w14:textId="77777777" w:rsidR="00E46D9B" w:rsidRPr="00286BC1" w:rsidRDefault="00E46D9B" w:rsidP="00286BC1">
      <w:pPr>
        <w:pStyle w:val="aa"/>
        <w:ind w:firstLine="709"/>
        <w:jc w:val="both"/>
        <w:rPr>
          <w:rFonts w:ascii="Arial" w:hAnsi="Arial" w:cs="Arial"/>
          <w:sz w:val="28"/>
          <w:szCs w:val="28"/>
          <w:lang w:val="kk-KZ"/>
        </w:rPr>
      </w:pPr>
    </w:p>
    <w:p w14:paraId="2DD0FE26" w14:textId="77777777" w:rsidR="00E46D9B" w:rsidRPr="00286BC1" w:rsidRDefault="00E46D9B" w:rsidP="00286BC1">
      <w:pPr>
        <w:pStyle w:val="aa"/>
        <w:ind w:firstLine="709"/>
        <w:jc w:val="both"/>
        <w:rPr>
          <w:rFonts w:ascii="Arial" w:eastAsia="Arial" w:hAnsi="Arial" w:cs="Arial"/>
          <w:b/>
          <w:sz w:val="28"/>
          <w:szCs w:val="28"/>
          <w:lang w:val="kk-KZ"/>
        </w:rPr>
      </w:pPr>
      <w:r w:rsidRPr="00286BC1">
        <w:rPr>
          <w:rFonts w:ascii="Arial" w:eastAsia="Arial" w:hAnsi="Arial" w:cs="Arial"/>
          <w:b/>
          <w:sz w:val="28"/>
          <w:szCs w:val="28"/>
          <w:lang w:val="kk-KZ"/>
        </w:rPr>
        <w:t>Шағын және орта бизнесті жеңілдетілген несиелеуді жетілдіру жолдары</w:t>
      </w:r>
    </w:p>
    <w:p w14:paraId="45B2BD1D" w14:textId="663CCA2F" w:rsidR="00E46D9B" w:rsidRPr="00286BC1" w:rsidRDefault="003B32B1" w:rsidP="00286BC1">
      <w:pPr>
        <w:pStyle w:val="aa"/>
        <w:ind w:firstLine="709"/>
        <w:jc w:val="both"/>
        <w:rPr>
          <w:rFonts w:ascii="Arial" w:hAnsi="Arial" w:cs="Arial"/>
          <w:sz w:val="28"/>
          <w:szCs w:val="28"/>
          <w:lang w:val="ru-KZ"/>
        </w:rPr>
      </w:pPr>
      <w:r w:rsidRPr="00286BC1">
        <w:rPr>
          <w:rFonts w:ascii="Arial" w:hAnsi="Arial" w:cs="Arial"/>
          <w:sz w:val="28"/>
          <w:szCs w:val="28"/>
          <w:lang w:val="kk-KZ"/>
        </w:rPr>
        <w:t>Ш</w:t>
      </w:r>
      <w:proofErr w:type="spellStart"/>
      <w:r w:rsidR="00E46D9B" w:rsidRPr="00286BC1">
        <w:rPr>
          <w:rFonts w:ascii="Arial" w:hAnsi="Arial" w:cs="Arial"/>
          <w:sz w:val="28"/>
          <w:szCs w:val="28"/>
          <w:lang w:val="ru-KZ"/>
        </w:rPr>
        <w:t>ағын</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және</w:t>
      </w:r>
      <w:proofErr w:type="spellEnd"/>
      <w:r w:rsidR="00E46D9B" w:rsidRPr="00286BC1">
        <w:rPr>
          <w:rFonts w:ascii="Arial" w:hAnsi="Arial" w:cs="Arial"/>
          <w:sz w:val="28"/>
          <w:szCs w:val="28"/>
          <w:lang w:val="ru-KZ"/>
        </w:rPr>
        <w:t xml:space="preserve"> орта </w:t>
      </w:r>
      <w:proofErr w:type="spellStart"/>
      <w:r w:rsidR="00E46D9B" w:rsidRPr="00286BC1">
        <w:rPr>
          <w:rFonts w:ascii="Arial" w:hAnsi="Arial" w:cs="Arial"/>
          <w:sz w:val="28"/>
          <w:szCs w:val="28"/>
          <w:lang w:val="ru-KZ"/>
        </w:rPr>
        <w:t>кәсіпкерлікті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дамыту</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жөніндегі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шетелдік</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мемлекеттік</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саясат</w:t>
      </w:r>
      <w:proofErr w:type="spellEnd"/>
      <w:r w:rsidR="00E46D9B" w:rsidRPr="00286BC1">
        <w:rPr>
          <w:rFonts w:ascii="Arial" w:hAnsi="Arial" w:cs="Arial"/>
          <w:sz w:val="28"/>
          <w:szCs w:val="28"/>
          <w:lang w:val="ru-KZ"/>
        </w:rPr>
        <w:t xml:space="preserve"> ШОБ-ты </w:t>
      </w:r>
      <w:proofErr w:type="spellStart"/>
      <w:r w:rsidR="00E46D9B" w:rsidRPr="00286BC1">
        <w:rPr>
          <w:rFonts w:ascii="Arial" w:hAnsi="Arial" w:cs="Arial"/>
          <w:sz w:val="28"/>
          <w:szCs w:val="28"/>
          <w:lang w:val="ru-KZ"/>
        </w:rPr>
        <w:t>мемлекеттік</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қолдау</w:t>
      </w:r>
      <w:proofErr w:type="spellEnd"/>
      <w:r w:rsidR="00E46D9B" w:rsidRPr="00286BC1">
        <w:rPr>
          <w:rFonts w:ascii="Arial" w:hAnsi="Arial" w:cs="Arial"/>
          <w:sz w:val="28"/>
          <w:szCs w:val="28"/>
          <w:lang w:val="ru-KZ"/>
        </w:rPr>
        <w:t xml:space="preserve"> мен </w:t>
      </w:r>
      <w:proofErr w:type="spellStart"/>
      <w:r w:rsidR="00E46D9B" w:rsidRPr="00286BC1">
        <w:rPr>
          <w:rFonts w:ascii="Arial" w:hAnsi="Arial" w:cs="Arial"/>
          <w:sz w:val="28"/>
          <w:szCs w:val="28"/>
          <w:lang w:val="ru-KZ"/>
        </w:rPr>
        <w:t>ынталандырудың</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кешенді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және</w:t>
      </w:r>
      <w:proofErr w:type="spellEnd"/>
      <w:r w:rsidR="00E46D9B" w:rsidRPr="00286BC1">
        <w:rPr>
          <w:rFonts w:ascii="Arial" w:hAnsi="Arial" w:cs="Arial"/>
          <w:sz w:val="28"/>
          <w:szCs w:val="28"/>
          <w:lang w:val="ru-KZ"/>
        </w:rPr>
        <w:t xml:space="preserve"> тез </w:t>
      </w:r>
      <w:proofErr w:type="spellStart"/>
      <w:r w:rsidR="00E46D9B" w:rsidRPr="00286BC1">
        <w:rPr>
          <w:rFonts w:ascii="Arial" w:hAnsi="Arial" w:cs="Arial"/>
          <w:sz w:val="28"/>
          <w:szCs w:val="28"/>
          <w:lang w:val="ru-KZ"/>
        </w:rPr>
        <w:t>өзгеретін</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бағдарламаларын</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креативті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әзірлеумен</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ерекшеленеді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бұл</w:t>
      </w:r>
      <w:proofErr w:type="spellEnd"/>
      <w:r w:rsidR="00E46D9B" w:rsidRPr="00286BC1">
        <w:rPr>
          <w:rFonts w:ascii="Arial" w:hAnsi="Arial" w:cs="Arial"/>
          <w:sz w:val="28"/>
          <w:szCs w:val="28"/>
          <w:lang w:val="ru-KZ"/>
        </w:rPr>
        <w:t xml:space="preserve"> оны </w:t>
      </w:r>
      <w:proofErr w:type="spellStart"/>
      <w:r w:rsidR="00E46D9B" w:rsidRPr="00286BC1">
        <w:rPr>
          <w:rFonts w:ascii="Arial" w:hAnsi="Arial" w:cs="Arial"/>
          <w:sz w:val="28"/>
          <w:szCs w:val="28"/>
          <w:lang w:val="ru-KZ"/>
        </w:rPr>
        <w:t>тиімді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етеді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Шетелдегі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сияқты</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әсіресе</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біздің</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еліміздегі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шағын</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кәсіпорындардың</w:t>
      </w:r>
      <w:proofErr w:type="spellEnd"/>
      <w:r w:rsidR="00E46D9B" w:rsidRPr="00286BC1">
        <w:rPr>
          <w:rFonts w:ascii="Arial" w:hAnsi="Arial" w:cs="Arial"/>
          <w:sz w:val="28"/>
          <w:szCs w:val="28"/>
          <w:lang w:val="ru-KZ"/>
        </w:rPr>
        <w:t xml:space="preserve"> басым </w:t>
      </w:r>
      <w:proofErr w:type="spellStart"/>
      <w:r w:rsidR="00E46D9B" w:rsidRPr="00286BC1">
        <w:rPr>
          <w:rFonts w:ascii="Arial" w:hAnsi="Arial" w:cs="Arial"/>
          <w:sz w:val="28"/>
          <w:szCs w:val="28"/>
          <w:lang w:val="ru-KZ"/>
        </w:rPr>
        <w:t>көпшілігі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сауда</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және</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қызмет</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көрсету</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саласында</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сәтті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жұмыс</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істейді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Экономикалық</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қатынастардың</w:t>
      </w:r>
      <w:proofErr w:type="spellEnd"/>
      <w:r w:rsidR="00E46D9B" w:rsidRPr="00286BC1">
        <w:rPr>
          <w:rFonts w:ascii="Arial" w:hAnsi="Arial" w:cs="Arial"/>
          <w:sz w:val="28"/>
          <w:szCs w:val="28"/>
          <w:lang w:val="ru-KZ"/>
        </w:rPr>
        <w:t xml:space="preserve"> осы </w:t>
      </w:r>
      <w:proofErr w:type="spellStart"/>
      <w:r w:rsidR="00E46D9B" w:rsidRPr="00286BC1">
        <w:rPr>
          <w:rFonts w:ascii="Arial" w:hAnsi="Arial" w:cs="Arial"/>
          <w:sz w:val="28"/>
          <w:szCs w:val="28"/>
          <w:lang w:val="ru-KZ"/>
        </w:rPr>
        <w:t>субъектілері</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үшін</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мемлекеттік</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қолдаудың</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мынадай</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бағыттары</w:t>
      </w:r>
      <w:proofErr w:type="spellEnd"/>
      <w:r w:rsidR="00E46D9B" w:rsidRPr="00286BC1">
        <w:rPr>
          <w:rFonts w:ascii="Arial" w:hAnsi="Arial" w:cs="Arial"/>
          <w:sz w:val="28"/>
          <w:szCs w:val="28"/>
          <w:lang w:val="ru-KZ"/>
        </w:rPr>
        <w:t xml:space="preserve"> </w:t>
      </w:r>
      <w:proofErr w:type="spellStart"/>
      <w:r w:rsidR="00E46D9B" w:rsidRPr="00286BC1">
        <w:rPr>
          <w:rFonts w:ascii="Arial" w:hAnsi="Arial" w:cs="Arial"/>
          <w:sz w:val="28"/>
          <w:szCs w:val="28"/>
          <w:lang w:val="ru-KZ"/>
        </w:rPr>
        <w:t>өзекті</w:t>
      </w:r>
      <w:proofErr w:type="spellEnd"/>
      <w:r w:rsidR="00E46D9B" w:rsidRPr="00286BC1">
        <w:rPr>
          <w:rFonts w:ascii="Arial" w:hAnsi="Arial" w:cs="Arial"/>
          <w:sz w:val="28"/>
          <w:szCs w:val="28"/>
          <w:lang w:val="ru-KZ"/>
        </w:rPr>
        <w:t xml:space="preserve">: </w:t>
      </w:r>
    </w:p>
    <w:p w14:paraId="750DDC0C" w14:textId="39AC0271" w:rsidR="00E46D9B" w:rsidRPr="00286BC1" w:rsidRDefault="00E46D9B" w:rsidP="00286BC1">
      <w:pPr>
        <w:pStyle w:val="aa"/>
        <w:ind w:firstLine="709"/>
        <w:jc w:val="both"/>
        <w:rPr>
          <w:rFonts w:ascii="Arial" w:hAnsi="Arial" w:cs="Arial"/>
          <w:sz w:val="28"/>
          <w:szCs w:val="28"/>
          <w:lang w:val="ru-KZ"/>
        </w:rPr>
      </w:pPr>
      <w:r w:rsidRPr="00286BC1">
        <w:rPr>
          <w:rFonts w:ascii="Arial" w:hAnsi="Arial" w:cs="Arial"/>
          <w:sz w:val="28"/>
          <w:szCs w:val="28"/>
          <w:lang w:val="ru-KZ"/>
        </w:rPr>
        <w:t xml:space="preserve">- </w:t>
      </w:r>
      <w:proofErr w:type="spellStart"/>
      <w:r w:rsidR="00321462" w:rsidRPr="00321462">
        <w:rPr>
          <w:rFonts w:ascii="Arial" w:hAnsi="Arial" w:cs="Arial"/>
          <w:sz w:val="28"/>
          <w:szCs w:val="28"/>
          <w:lang w:val="ru-KZ"/>
        </w:rPr>
        <w:t>ш</w:t>
      </w:r>
      <w:r w:rsidRPr="00286BC1">
        <w:rPr>
          <w:rFonts w:ascii="Arial" w:hAnsi="Arial" w:cs="Arial"/>
          <w:sz w:val="28"/>
          <w:szCs w:val="28"/>
          <w:lang w:val="ru-KZ"/>
        </w:rPr>
        <w:t>ағын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орта </w:t>
      </w:r>
      <w:proofErr w:type="spellStart"/>
      <w:r w:rsidRPr="00286BC1">
        <w:rPr>
          <w:rFonts w:ascii="Arial" w:hAnsi="Arial" w:cs="Arial"/>
          <w:sz w:val="28"/>
          <w:szCs w:val="28"/>
          <w:lang w:val="ru-KZ"/>
        </w:rPr>
        <w:t>бизнесті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қолдау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инфрақұрылымының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барлық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элементтерінің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үйлестірушілік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өзара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іс-қимылын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күшейту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қолданыстағы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мемлекеттік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бағдарламаларды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іске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асырудың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тиімділігін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арттыру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үшін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әрбір</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өңірде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аумақтық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бөлімшелері</w:t>
      </w:r>
      <w:proofErr w:type="spellEnd"/>
      <w:r w:rsidRPr="00286BC1">
        <w:rPr>
          <w:rFonts w:ascii="Arial" w:hAnsi="Arial" w:cs="Arial"/>
          <w:sz w:val="28"/>
          <w:szCs w:val="28"/>
          <w:lang w:val="ru-KZ"/>
        </w:rPr>
        <w:t xml:space="preserve"> бар </w:t>
      </w:r>
      <w:proofErr w:type="spellStart"/>
      <w:r w:rsidRPr="00286BC1">
        <w:rPr>
          <w:rFonts w:ascii="Arial" w:hAnsi="Arial" w:cs="Arial"/>
          <w:sz w:val="28"/>
          <w:szCs w:val="28"/>
          <w:lang w:val="ru-KZ"/>
        </w:rPr>
        <w:t>республикалық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деңгейде</w:t>
      </w:r>
      <w:proofErr w:type="spellEnd"/>
      <w:r w:rsidRPr="00286BC1">
        <w:rPr>
          <w:rFonts w:ascii="Arial" w:hAnsi="Arial" w:cs="Arial"/>
          <w:sz w:val="28"/>
          <w:szCs w:val="28"/>
          <w:lang w:val="ru-KZ"/>
        </w:rPr>
        <w:t xml:space="preserve"> ШОБ </w:t>
      </w:r>
      <w:proofErr w:type="spellStart"/>
      <w:r w:rsidRPr="00286BC1">
        <w:rPr>
          <w:rFonts w:ascii="Arial" w:hAnsi="Arial" w:cs="Arial"/>
          <w:sz w:val="28"/>
          <w:szCs w:val="28"/>
          <w:lang w:val="ru-KZ"/>
        </w:rPr>
        <w:t>дамыту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жөніндегі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орталықтандырылған</w:t>
      </w:r>
      <w:proofErr w:type="spellEnd"/>
      <w:r w:rsidRPr="00286BC1">
        <w:rPr>
          <w:rFonts w:ascii="Arial" w:hAnsi="Arial" w:cs="Arial"/>
          <w:sz w:val="28"/>
          <w:szCs w:val="28"/>
          <w:lang w:val="ru-KZ"/>
        </w:rPr>
        <w:t xml:space="preserve"> орган </w:t>
      </w:r>
      <w:proofErr w:type="spellStart"/>
      <w:r w:rsidRPr="00286BC1">
        <w:rPr>
          <w:rFonts w:ascii="Arial" w:hAnsi="Arial" w:cs="Arial"/>
          <w:sz w:val="28"/>
          <w:szCs w:val="28"/>
          <w:lang w:val="ru-KZ"/>
        </w:rPr>
        <w:t>құру</w:t>
      </w:r>
      <w:proofErr w:type="spellEnd"/>
      <w:r w:rsidRPr="00286BC1">
        <w:rPr>
          <w:rFonts w:ascii="Arial" w:hAnsi="Arial" w:cs="Arial"/>
          <w:sz w:val="28"/>
          <w:szCs w:val="28"/>
          <w:lang w:val="ru-KZ"/>
        </w:rPr>
        <w:t xml:space="preserve"> </w:t>
      </w:r>
      <w:r w:rsidRPr="001F2626">
        <w:rPr>
          <w:rFonts w:ascii="Arial" w:hAnsi="Arial" w:cs="Arial"/>
          <w:i/>
          <w:iCs/>
          <w:sz w:val="24"/>
          <w:szCs w:val="24"/>
          <w:lang w:val="ru-KZ"/>
        </w:rPr>
        <w:t>(</w:t>
      </w:r>
      <w:proofErr w:type="spellStart"/>
      <w:r w:rsidRPr="001F2626">
        <w:rPr>
          <w:rFonts w:ascii="Arial" w:hAnsi="Arial" w:cs="Arial"/>
          <w:i/>
          <w:iCs/>
          <w:sz w:val="24"/>
          <w:szCs w:val="24"/>
          <w:lang w:val="ru-KZ"/>
        </w:rPr>
        <w:t>америка</w:t>
      </w:r>
      <w:proofErr w:type="spellEnd"/>
      <w:r w:rsidR="003B32B1" w:rsidRPr="001F2626">
        <w:rPr>
          <w:rFonts w:ascii="Arial" w:hAnsi="Arial" w:cs="Arial"/>
          <w:i/>
          <w:iCs/>
          <w:sz w:val="24"/>
          <w:szCs w:val="24"/>
          <w:lang w:val="kk-KZ"/>
        </w:rPr>
        <w:t>лық</w:t>
      </w:r>
      <w:r w:rsidRPr="001F2626">
        <w:rPr>
          <w:rFonts w:ascii="Arial" w:hAnsi="Arial" w:cs="Arial"/>
          <w:i/>
          <w:iCs/>
          <w:sz w:val="24"/>
          <w:szCs w:val="24"/>
          <w:lang w:val="ru-KZ"/>
        </w:rPr>
        <w:t xml:space="preserve"> SBA-</w:t>
      </w:r>
      <w:proofErr w:type="spellStart"/>
      <w:r w:rsidRPr="001F2626">
        <w:rPr>
          <w:rFonts w:ascii="Arial" w:hAnsi="Arial" w:cs="Arial"/>
          <w:i/>
          <w:iCs/>
          <w:sz w:val="24"/>
          <w:szCs w:val="24"/>
          <w:lang w:val="ru-KZ"/>
        </w:rPr>
        <w:t>ға</w:t>
      </w:r>
      <w:proofErr w:type="spellEnd"/>
      <w:r w:rsidRPr="001F2626">
        <w:rPr>
          <w:rFonts w:ascii="Arial" w:hAnsi="Arial" w:cs="Arial"/>
          <w:i/>
          <w:iCs/>
          <w:sz w:val="24"/>
          <w:szCs w:val="24"/>
          <w:lang w:val="ru-KZ"/>
        </w:rPr>
        <w:t xml:space="preserve"> </w:t>
      </w:r>
      <w:proofErr w:type="spellStart"/>
      <w:r w:rsidRPr="001F2626">
        <w:rPr>
          <w:rFonts w:ascii="Arial" w:hAnsi="Arial" w:cs="Arial"/>
          <w:i/>
          <w:iCs/>
          <w:sz w:val="24"/>
          <w:szCs w:val="24"/>
          <w:lang w:val="ru-KZ"/>
        </w:rPr>
        <w:t>ұқсас</w:t>
      </w:r>
      <w:proofErr w:type="spellEnd"/>
      <w:r w:rsidRPr="001F2626">
        <w:rPr>
          <w:rFonts w:ascii="Arial" w:hAnsi="Arial" w:cs="Arial"/>
          <w:i/>
          <w:iCs/>
          <w:sz w:val="24"/>
          <w:szCs w:val="24"/>
          <w:lang w:val="ru-KZ"/>
        </w:rPr>
        <w:t>),</w:t>
      </w:r>
      <w:r w:rsidRPr="00286BC1">
        <w:rPr>
          <w:rFonts w:ascii="Arial" w:hAnsi="Arial" w:cs="Arial"/>
          <w:sz w:val="28"/>
          <w:szCs w:val="28"/>
          <w:lang w:val="ru-KZ"/>
        </w:rPr>
        <w:t xml:space="preserve"> </w:t>
      </w:r>
      <w:proofErr w:type="spellStart"/>
      <w:r w:rsidRPr="00286BC1">
        <w:rPr>
          <w:rFonts w:ascii="Arial" w:hAnsi="Arial" w:cs="Arial"/>
          <w:sz w:val="28"/>
          <w:szCs w:val="28"/>
          <w:lang w:val="ru-KZ"/>
        </w:rPr>
        <w:t>Мемлекеттік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кредиттік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ұйымдар</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оның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жұмыс</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істеуінің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барлық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кезеңдерінде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шағын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кәсіпкерлікке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көрсетілетін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қаржылық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қызметтер</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пакетін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кеңейту</w:t>
      </w:r>
      <w:proofErr w:type="spellEnd"/>
      <w:r w:rsidRPr="00286BC1">
        <w:rPr>
          <w:rFonts w:ascii="Arial" w:hAnsi="Arial" w:cs="Arial"/>
          <w:sz w:val="28"/>
          <w:szCs w:val="28"/>
          <w:lang w:val="ru-KZ"/>
        </w:rPr>
        <w:t xml:space="preserve">. </w:t>
      </w:r>
    </w:p>
    <w:p w14:paraId="65C56456" w14:textId="644AE126" w:rsidR="00E46D9B" w:rsidRPr="00286BC1" w:rsidRDefault="00E46D9B" w:rsidP="00286BC1">
      <w:pPr>
        <w:pStyle w:val="aa"/>
        <w:ind w:firstLine="709"/>
        <w:jc w:val="both"/>
        <w:rPr>
          <w:rFonts w:ascii="Arial" w:hAnsi="Arial" w:cs="Arial"/>
          <w:sz w:val="28"/>
          <w:szCs w:val="28"/>
          <w:lang w:val="ru-KZ"/>
        </w:rPr>
      </w:pPr>
      <w:r w:rsidRPr="00286BC1">
        <w:rPr>
          <w:rFonts w:ascii="Arial" w:hAnsi="Arial" w:cs="Arial"/>
          <w:sz w:val="28"/>
          <w:szCs w:val="28"/>
          <w:lang w:val="ru-KZ"/>
        </w:rPr>
        <w:t xml:space="preserve">- </w:t>
      </w:r>
      <w:proofErr w:type="spellStart"/>
      <w:r w:rsidR="00321462" w:rsidRPr="00321462">
        <w:rPr>
          <w:rFonts w:ascii="Arial" w:hAnsi="Arial" w:cs="Arial"/>
          <w:sz w:val="28"/>
          <w:szCs w:val="28"/>
          <w:lang w:val="ru-KZ"/>
        </w:rPr>
        <w:t>а</w:t>
      </w:r>
      <w:r w:rsidRPr="00286BC1">
        <w:rPr>
          <w:rFonts w:ascii="Arial" w:hAnsi="Arial" w:cs="Arial"/>
          <w:sz w:val="28"/>
          <w:szCs w:val="28"/>
          <w:lang w:val="ru-KZ"/>
        </w:rPr>
        <w:t>рзан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қаржы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ресурстарына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қолжетімділікті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кеңейту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ақшалай</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қаражатты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қайтару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тәуекел-менеджменті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қазақстандық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кәсіпорындардың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тиімді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экспорттық-импорттық</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операцияларын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ынталандыру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мақсатында</w:t>
      </w:r>
      <w:proofErr w:type="spellEnd"/>
      <w:r w:rsidRPr="00286BC1">
        <w:rPr>
          <w:rFonts w:ascii="Arial" w:hAnsi="Arial" w:cs="Arial"/>
          <w:sz w:val="28"/>
          <w:szCs w:val="28"/>
          <w:lang w:val="ru-KZ"/>
        </w:rPr>
        <w:t xml:space="preserve"> ШОБ-ты </w:t>
      </w:r>
      <w:proofErr w:type="spellStart"/>
      <w:r w:rsidRPr="00286BC1">
        <w:rPr>
          <w:rFonts w:ascii="Arial" w:hAnsi="Arial" w:cs="Arial"/>
          <w:sz w:val="28"/>
          <w:szCs w:val="28"/>
          <w:lang w:val="ru-KZ"/>
        </w:rPr>
        <w:t>қолдау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үшін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кредиттік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кепілдіктерді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басқарудың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моделі</w:t>
      </w:r>
      <w:proofErr w:type="spellEnd"/>
      <w:r w:rsidRPr="00286BC1">
        <w:rPr>
          <w:rFonts w:ascii="Arial" w:hAnsi="Arial" w:cs="Arial"/>
          <w:sz w:val="28"/>
          <w:szCs w:val="28"/>
          <w:lang w:val="ru-KZ"/>
        </w:rPr>
        <w:t xml:space="preserve"> мен </w:t>
      </w:r>
      <w:proofErr w:type="spellStart"/>
      <w:r w:rsidRPr="00286BC1">
        <w:rPr>
          <w:rFonts w:ascii="Arial" w:hAnsi="Arial" w:cs="Arial"/>
          <w:sz w:val="28"/>
          <w:szCs w:val="28"/>
          <w:lang w:val="ru-KZ"/>
        </w:rPr>
        <w:t>құралдарын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әзірлеу</w:t>
      </w:r>
      <w:proofErr w:type="spellEnd"/>
      <w:r w:rsidRPr="00286BC1">
        <w:rPr>
          <w:rFonts w:ascii="Arial" w:hAnsi="Arial" w:cs="Arial"/>
          <w:sz w:val="28"/>
          <w:szCs w:val="28"/>
          <w:lang w:val="ru-KZ"/>
        </w:rPr>
        <w:t xml:space="preserve"> [</w:t>
      </w:r>
      <w:r w:rsidR="001F2626" w:rsidRPr="001F2626">
        <w:rPr>
          <w:rFonts w:ascii="Arial" w:hAnsi="Arial" w:cs="Arial"/>
          <w:sz w:val="28"/>
          <w:szCs w:val="28"/>
          <w:lang w:val="ru-KZ"/>
        </w:rPr>
        <w:t>8</w:t>
      </w:r>
      <w:r w:rsidRPr="00286BC1">
        <w:rPr>
          <w:rFonts w:ascii="Arial" w:hAnsi="Arial" w:cs="Arial"/>
          <w:sz w:val="28"/>
          <w:szCs w:val="28"/>
          <w:lang w:val="ru-KZ"/>
        </w:rPr>
        <w:t xml:space="preserve">]. </w:t>
      </w:r>
    </w:p>
    <w:p w14:paraId="60A7362B" w14:textId="451E46D1" w:rsidR="00E46D9B" w:rsidRPr="00286BC1" w:rsidRDefault="00E46D9B" w:rsidP="00286BC1">
      <w:pPr>
        <w:pStyle w:val="aa"/>
        <w:ind w:firstLine="709"/>
        <w:jc w:val="both"/>
        <w:rPr>
          <w:rFonts w:ascii="Arial" w:hAnsi="Arial" w:cs="Arial"/>
          <w:sz w:val="28"/>
          <w:szCs w:val="28"/>
          <w:lang w:val="ru-KZ"/>
        </w:rPr>
      </w:pPr>
      <w:proofErr w:type="spellStart"/>
      <w:r w:rsidRPr="00286BC1">
        <w:rPr>
          <w:rFonts w:ascii="Arial" w:hAnsi="Arial" w:cs="Arial"/>
          <w:sz w:val="28"/>
          <w:szCs w:val="28"/>
          <w:lang w:val="ru-KZ"/>
        </w:rPr>
        <w:t>Осылайша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шағын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орта </w:t>
      </w:r>
      <w:proofErr w:type="spellStart"/>
      <w:r w:rsidRPr="00286BC1">
        <w:rPr>
          <w:rFonts w:ascii="Arial" w:hAnsi="Arial" w:cs="Arial"/>
          <w:sz w:val="28"/>
          <w:szCs w:val="28"/>
          <w:lang w:val="ru-KZ"/>
        </w:rPr>
        <w:t>бизнесті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несиелендірудің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тиімділігін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арттырудың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ынталандырудың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кешенді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шараларын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іске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асыру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бойынша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дамыған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елдердің</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жоғарыда</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қарастырылған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шетелдік</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тәжірибесі</w:t>
      </w:r>
      <w:proofErr w:type="spellEnd"/>
      <w:r w:rsidRPr="00286BC1">
        <w:rPr>
          <w:rFonts w:ascii="Arial" w:hAnsi="Arial" w:cs="Arial"/>
          <w:sz w:val="28"/>
          <w:szCs w:val="28"/>
          <w:lang w:val="ru-KZ"/>
        </w:rPr>
        <w:t xml:space="preserve"> ҚР-да </w:t>
      </w:r>
      <w:proofErr w:type="spellStart"/>
      <w:r w:rsidRPr="00286BC1">
        <w:rPr>
          <w:rFonts w:ascii="Arial" w:hAnsi="Arial" w:cs="Arial"/>
          <w:sz w:val="28"/>
          <w:szCs w:val="28"/>
          <w:lang w:val="ru-KZ"/>
        </w:rPr>
        <w:t>кәсіпкерліктің</w:t>
      </w:r>
      <w:proofErr w:type="spellEnd"/>
      <w:r w:rsidRPr="00286BC1">
        <w:rPr>
          <w:rFonts w:ascii="Arial" w:hAnsi="Arial" w:cs="Arial"/>
          <w:sz w:val="28"/>
          <w:szCs w:val="28"/>
          <w:lang w:val="ru-KZ"/>
        </w:rPr>
        <w:t xml:space="preserve"> осы </w:t>
      </w:r>
      <w:proofErr w:type="spellStart"/>
      <w:r w:rsidRPr="00286BC1">
        <w:rPr>
          <w:rFonts w:ascii="Arial" w:hAnsi="Arial" w:cs="Arial"/>
          <w:sz w:val="28"/>
          <w:szCs w:val="28"/>
          <w:lang w:val="ru-KZ"/>
        </w:rPr>
        <w:t>секторын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дамыту</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үшін</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сәтті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бейімделуі</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және</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пайдаланылуы</w:t>
      </w:r>
      <w:proofErr w:type="spellEnd"/>
      <w:r w:rsidRPr="00286BC1">
        <w:rPr>
          <w:rFonts w:ascii="Arial" w:hAnsi="Arial" w:cs="Arial"/>
          <w:sz w:val="28"/>
          <w:szCs w:val="28"/>
          <w:lang w:val="ru-KZ"/>
        </w:rPr>
        <w:t xml:space="preserve"> </w:t>
      </w:r>
      <w:proofErr w:type="spellStart"/>
      <w:r w:rsidRPr="00286BC1">
        <w:rPr>
          <w:rFonts w:ascii="Arial" w:hAnsi="Arial" w:cs="Arial"/>
          <w:sz w:val="28"/>
          <w:szCs w:val="28"/>
          <w:lang w:val="ru-KZ"/>
        </w:rPr>
        <w:t>мүмкін</w:t>
      </w:r>
      <w:proofErr w:type="spellEnd"/>
      <w:r w:rsidR="003B32B1" w:rsidRPr="00286BC1">
        <w:rPr>
          <w:rFonts w:ascii="Arial" w:hAnsi="Arial" w:cs="Arial"/>
          <w:sz w:val="28"/>
          <w:szCs w:val="28"/>
          <w:lang w:val="ru-KZ"/>
        </w:rPr>
        <w:t>.</w:t>
      </w:r>
      <w:r w:rsidRPr="00286BC1">
        <w:rPr>
          <w:rFonts w:ascii="Arial" w:hAnsi="Arial" w:cs="Arial"/>
          <w:sz w:val="28"/>
          <w:szCs w:val="28"/>
          <w:lang w:val="ru-KZ"/>
        </w:rPr>
        <w:t xml:space="preserve"> </w:t>
      </w:r>
    </w:p>
    <w:p w14:paraId="4E672083" w14:textId="184C8667" w:rsidR="000910FF" w:rsidRPr="00286BC1" w:rsidRDefault="000910FF" w:rsidP="00286BC1">
      <w:pPr>
        <w:pStyle w:val="aa"/>
        <w:rPr>
          <w:rFonts w:ascii="Arial" w:hAnsi="Arial" w:cs="Arial"/>
          <w:sz w:val="28"/>
          <w:szCs w:val="28"/>
          <w:lang w:val="ru-KZ"/>
        </w:rPr>
      </w:pPr>
      <w:r w:rsidRPr="00286BC1">
        <w:rPr>
          <w:rFonts w:ascii="Arial" w:hAnsi="Arial" w:cs="Arial"/>
          <w:sz w:val="28"/>
          <w:szCs w:val="28"/>
          <w:lang w:val="ru-KZ"/>
        </w:rPr>
        <w:br w:type="page"/>
      </w:r>
    </w:p>
    <w:p w14:paraId="4ACCE6FF" w14:textId="446F5426" w:rsidR="000910FF" w:rsidRDefault="000910FF" w:rsidP="007A2757">
      <w:pPr>
        <w:spacing w:line="240" w:lineRule="auto"/>
        <w:ind w:firstLine="709"/>
        <w:jc w:val="center"/>
        <w:rPr>
          <w:rFonts w:ascii="Arial" w:hAnsi="Arial" w:cs="Arial"/>
          <w:b/>
          <w:bCs/>
          <w:sz w:val="28"/>
          <w:szCs w:val="28"/>
          <w:lang w:val="kk-KZ"/>
        </w:rPr>
      </w:pPr>
      <w:r w:rsidRPr="003B32B1">
        <w:rPr>
          <w:rFonts w:ascii="Arial" w:hAnsi="Arial" w:cs="Arial"/>
          <w:b/>
          <w:bCs/>
          <w:sz w:val="28"/>
          <w:szCs w:val="28"/>
          <w:lang w:val="kk-KZ"/>
        </w:rPr>
        <w:lastRenderedPageBreak/>
        <w:t>Пайдаланылған әдебиеттер тізімі:</w:t>
      </w:r>
    </w:p>
    <w:p w14:paraId="7DFC0B5F" w14:textId="77777777" w:rsidR="007A2757" w:rsidRPr="007A2757" w:rsidRDefault="007A2757" w:rsidP="00321462">
      <w:pPr>
        <w:spacing w:after="0" w:line="240" w:lineRule="auto"/>
        <w:ind w:firstLine="709"/>
        <w:jc w:val="both"/>
        <w:rPr>
          <w:rFonts w:ascii="Arial" w:hAnsi="Arial" w:cs="Arial"/>
          <w:b/>
          <w:bCs/>
          <w:sz w:val="10"/>
          <w:szCs w:val="10"/>
          <w:lang w:val="kk-KZ"/>
        </w:rPr>
      </w:pPr>
    </w:p>
    <w:p w14:paraId="7E660D9B" w14:textId="76D1B061" w:rsidR="000910FF" w:rsidRPr="000910FF" w:rsidRDefault="000910FF" w:rsidP="00321462">
      <w:pPr>
        <w:pStyle w:val="a3"/>
        <w:numPr>
          <w:ilvl w:val="0"/>
          <w:numId w:val="5"/>
        </w:numPr>
        <w:tabs>
          <w:tab w:val="left" w:pos="993"/>
        </w:tabs>
        <w:spacing w:after="0" w:line="240" w:lineRule="auto"/>
        <w:ind w:left="0" w:firstLine="709"/>
        <w:jc w:val="both"/>
        <w:rPr>
          <w:rFonts w:ascii="Arial" w:hAnsi="Arial" w:cs="Arial"/>
          <w:sz w:val="28"/>
          <w:szCs w:val="28"/>
        </w:rPr>
      </w:pPr>
      <w:r w:rsidRPr="000910FF">
        <w:rPr>
          <w:rFonts w:ascii="Arial" w:hAnsi="Arial" w:cs="Arial"/>
          <w:sz w:val="28"/>
          <w:szCs w:val="28"/>
        </w:rPr>
        <w:t xml:space="preserve">Белозеров С.А., Мотовилов О.В. Банковское дело // Проспект, 2017. – с. 252. </w:t>
      </w:r>
    </w:p>
    <w:p w14:paraId="65686715" w14:textId="407AA6FF" w:rsidR="000910FF" w:rsidRDefault="000910FF" w:rsidP="00321462">
      <w:pPr>
        <w:numPr>
          <w:ilvl w:val="0"/>
          <w:numId w:val="5"/>
        </w:numPr>
        <w:tabs>
          <w:tab w:val="left" w:pos="993"/>
        </w:tabs>
        <w:spacing w:after="0"/>
        <w:ind w:left="0" w:firstLine="709"/>
        <w:jc w:val="both"/>
        <w:rPr>
          <w:rFonts w:ascii="Arial" w:hAnsi="Arial" w:cs="Arial"/>
          <w:sz w:val="28"/>
          <w:szCs w:val="28"/>
        </w:rPr>
      </w:pPr>
      <w:r w:rsidRPr="000910FF">
        <w:rPr>
          <w:rFonts w:ascii="Arial" w:hAnsi="Arial" w:cs="Arial"/>
          <w:sz w:val="28"/>
          <w:szCs w:val="28"/>
        </w:rPr>
        <w:t xml:space="preserve">Льготные кредиты малому бизнесу [Электронный ресурс]: Вести – Режим доступа: </w:t>
      </w:r>
      <w:hyperlink r:id="rId17" w:history="1">
        <w:r w:rsidRPr="00BE19B5">
          <w:rPr>
            <w:rStyle w:val="a4"/>
            <w:rFonts w:ascii="Arial" w:hAnsi="Arial" w:cs="Arial"/>
            <w:sz w:val="28"/>
            <w:szCs w:val="28"/>
          </w:rPr>
          <w:t>https://www.vestifinance.ru/articles/115450</w:t>
        </w:r>
      </w:hyperlink>
    </w:p>
    <w:p w14:paraId="3C655D47" w14:textId="2B379841" w:rsidR="00B006CA" w:rsidRPr="00B006CA" w:rsidRDefault="00B006CA" w:rsidP="00321462">
      <w:pPr>
        <w:pStyle w:val="a3"/>
        <w:numPr>
          <w:ilvl w:val="0"/>
          <w:numId w:val="5"/>
        </w:numPr>
        <w:tabs>
          <w:tab w:val="left" w:pos="993"/>
        </w:tabs>
        <w:spacing w:after="0"/>
        <w:ind w:left="0" w:firstLine="709"/>
        <w:jc w:val="both"/>
        <w:rPr>
          <w:rFonts w:ascii="Arial" w:hAnsi="Arial" w:cs="Arial"/>
          <w:sz w:val="28"/>
          <w:szCs w:val="28"/>
        </w:rPr>
      </w:pPr>
      <w:r w:rsidRPr="00B006CA">
        <w:rPr>
          <w:rFonts w:ascii="Arial" w:hAnsi="Arial" w:cs="Arial"/>
          <w:sz w:val="28"/>
          <w:szCs w:val="28"/>
        </w:rPr>
        <w:t xml:space="preserve">Арцыбашева А.А. Особенности процесса кредитования малых предприятий // Банковские услуги. – 2017. - №2. – с.25-31. </w:t>
      </w:r>
    </w:p>
    <w:p w14:paraId="0A7061BD" w14:textId="77777777" w:rsidR="000910FF" w:rsidRPr="00B006CA" w:rsidRDefault="000910FF" w:rsidP="00321462">
      <w:pPr>
        <w:pStyle w:val="a3"/>
        <w:numPr>
          <w:ilvl w:val="0"/>
          <w:numId w:val="5"/>
        </w:numPr>
        <w:tabs>
          <w:tab w:val="left" w:pos="993"/>
        </w:tabs>
        <w:spacing w:after="0"/>
        <w:ind w:left="0" w:firstLine="709"/>
        <w:jc w:val="both"/>
        <w:rPr>
          <w:rFonts w:ascii="Arial" w:hAnsi="Arial" w:cs="Arial"/>
          <w:sz w:val="28"/>
          <w:szCs w:val="28"/>
          <w:lang w:val="en-US"/>
        </w:rPr>
      </w:pPr>
      <w:proofErr w:type="spellStart"/>
      <w:r w:rsidRPr="000910FF">
        <w:rPr>
          <w:rFonts w:ascii="Arial" w:hAnsi="Arial" w:cs="Arial"/>
          <w:sz w:val="28"/>
          <w:szCs w:val="28"/>
          <w:lang w:val="en-US"/>
        </w:rPr>
        <w:t>Desyllas</w:t>
      </w:r>
      <w:proofErr w:type="spellEnd"/>
      <w:r w:rsidRPr="000910FF">
        <w:rPr>
          <w:rFonts w:ascii="Arial" w:hAnsi="Arial" w:cs="Arial"/>
          <w:sz w:val="28"/>
          <w:szCs w:val="28"/>
          <w:lang w:val="en-US"/>
        </w:rPr>
        <w:t xml:space="preserve"> P. The state of the credit system for small and medium-sized businesses in the United States: development vectors / P. </w:t>
      </w:r>
      <w:proofErr w:type="spellStart"/>
      <w:r w:rsidRPr="000910FF">
        <w:rPr>
          <w:rFonts w:ascii="Arial" w:hAnsi="Arial" w:cs="Arial"/>
          <w:sz w:val="28"/>
          <w:szCs w:val="28"/>
          <w:lang w:val="en-US"/>
        </w:rPr>
        <w:t>Dessyllas</w:t>
      </w:r>
      <w:proofErr w:type="spellEnd"/>
      <w:r w:rsidRPr="000910FF">
        <w:rPr>
          <w:rFonts w:ascii="Arial" w:hAnsi="Arial" w:cs="Arial"/>
          <w:sz w:val="28"/>
          <w:szCs w:val="28"/>
          <w:lang w:val="en-US"/>
        </w:rPr>
        <w:t xml:space="preserve"> // Journal of Innovation Economics and Management. – 2015. </w:t>
      </w:r>
      <w:r w:rsidRPr="00B006CA">
        <w:rPr>
          <w:rFonts w:ascii="Arial" w:hAnsi="Arial" w:cs="Arial"/>
          <w:sz w:val="28"/>
          <w:szCs w:val="28"/>
          <w:lang w:val="en-US"/>
        </w:rPr>
        <w:t xml:space="preserve">Vol. 25, № 2. – P. 26-34. </w:t>
      </w:r>
    </w:p>
    <w:p w14:paraId="6347294C" w14:textId="16A5C6B9" w:rsidR="000910FF" w:rsidRDefault="003B32B1" w:rsidP="00321462">
      <w:pPr>
        <w:numPr>
          <w:ilvl w:val="0"/>
          <w:numId w:val="5"/>
        </w:numPr>
        <w:tabs>
          <w:tab w:val="left" w:pos="993"/>
        </w:tabs>
        <w:spacing w:after="0"/>
        <w:ind w:left="0" w:firstLine="709"/>
        <w:jc w:val="both"/>
        <w:rPr>
          <w:rFonts w:ascii="Arial" w:hAnsi="Arial" w:cs="Arial"/>
          <w:sz w:val="28"/>
          <w:szCs w:val="28"/>
        </w:rPr>
      </w:pPr>
      <w:r w:rsidRPr="003B32B1">
        <w:rPr>
          <w:rFonts w:ascii="Arial" w:hAnsi="Arial" w:cs="Arial"/>
          <w:sz w:val="28"/>
          <w:szCs w:val="28"/>
        </w:rPr>
        <w:t xml:space="preserve">Панова, Е. А. Краудфандинг как альтернативный инструмент финансирования малого и среднего бизнеса / Е. А. Панова // Финансы и кредит. – 2018. – № 1. – С. 238–250. 17 </w:t>
      </w:r>
      <w:proofErr w:type="spellStart"/>
      <w:r w:rsidRPr="003B32B1">
        <w:rPr>
          <w:rFonts w:ascii="Arial" w:hAnsi="Arial" w:cs="Arial"/>
          <w:sz w:val="28"/>
          <w:szCs w:val="28"/>
        </w:rPr>
        <w:t>Передера</w:t>
      </w:r>
      <w:proofErr w:type="spellEnd"/>
      <w:r w:rsidRPr="003B32B1">
        <w:rPr>
          <w:rFonts w:ascii="Arial" w:hAnsi="Arial" w:cs="Arial"/>
          <w:sz w:val="28"/>
          <w:szCs w:val="28"/>
        </w:rPr>
        <w:t xml:space="preserve"> Ж. С. Банки и платформы прямого инвестирования: конкуренция или взаимодействие / Ж. С. </w:t>
      </w:r>
      <w:proofErr w:type="spellStart"/>
      <w:r w:rsidRPr="003B32B1">
        <w:rPr>
          <w:rFonts w:ascii="Arial" w:hAnsi="Arial" w:cs="Arial"/>
          <w:sz w:val="28"/>
          <w:szCs w:val="28"/>
        </w:rPr>
        <w:t>Передера</w:t>
      </w:r>
      <w:proofErr w:type="spellEnd"/>
      <w:r w:rsidRPr="003B32B1">
        <w:rPr>
          <w:rFonts w:ascii="Arial" w:hAnsi="Arial" w:cs="Arial"/>
          <w:sz w:val="28"/>
          <w:szCs w:val="28"/>
        </w:rPr>
        <w:t xml:space="preserve">, Т. С. Гриценко // Материалы международной </w:t>
      </w:r>
      <w:proofErr w:type="spellStart"/>
      <w:r w:rsidRPr="003B32B1">
        <w:rPr>
          <w:rFonts w:ascii="Arial" w:hAnsi="Arial" w:cs="Arial"/>
          <w:sz w:val="28"/>
          <w:szCs w:val="28"/>
        </w:rPr>
        <w:t>научнопрактической</w:t>
      </w:r>
      <w:proofErr w:type="spellEnd"/>
      <w:r w:rsidRPr="003B32B1">
        <w:rPr>
          <w:rFonts w:ascii="Arial" w:hAnsi="Arial" w:cs="Arial"/>
          <w:sz w:val="28"/>
          <w:szCs w:val="28"/>
        </w:rPr>
        <w:t xml:space="preserve"> конференции молодых учёных. – Владивосток. </w:t>
      </w:r>
      <w:proofErr w:type="spellStart"/>
      <w:r w:rsidRPr="003B32B1">
        <w:rPr>
          <w:rFonts w:ascii="Arial" w:hAnsi="Arial" w:cs="Arial"/>
          <w:sz w:val="28"/>
          <w:szCs w:val="28"/>
        </w:rPr>
        <w:t>Дальневост</w:t>
      </w:r>
      <w:proofErr w:type="spellEnd"/>
      <w:r w:rsidRPr="003B32B1">
        <w:rPr>
          <w:rFonts w:ascii="Arial" w:hAnsi="Arial" w:cs="Arial"/>
          <w:sz w:val="28"/>
          <w:szCs w:val="28"/>
        </w:rPr>
        <w:t>. федерал. ун-т, 2017. – С. 376–382</w:t>
      </w:r>
    </w:p>
    <w:p w14:paraId="61FE3EA5" w14:textId="4C354443" w:rsidR="003B32B1" w:rsidRDefault="003B32B1" w:rsidP="00321462">
      <w:pPr>
        <w:pStyle w:val="a3"/>
        <w:numPr>
          <w:ilvl w:val="0"/>
          <w:numId w:val="5"/>
        </w:numPr>
        <w:tabs>
          <w:tab w:val="left" w:pos="993"/>
        </w:tabs>
        <w:spacing w:after="0"/>
        <w:ind w:left="0" w:firstLine="709"/>
        <w:jc w:val="both"/>
        <w:rPr>
          <w:rFonts w:ascii="Arial" w:hAnsi="Arial" w:cs="Arial"/>
          <w:sz w:val="28"/>
          <w:szCs w:val="28"/>
        </w:rPr>
      </w:pPr>
      <w:r w:rsidRPr="003B32B1">
        <w:rPr>
          <w:rFonts w:ascii="Arial" w:hAnsi="Arial" w:cs="Arial"/>
          <w:sz w:val="28"/>
          <w:szCs w:val="28"/>
        </w:rPr>
        <w:t xml:space="preserve">Виленский А.В. Оптимизация финансовой поддержки малого и среднего предпринимательства в пространственной экономике Японии / А. В. Виленский, О. В. </w:t>
      </w:r>
      <w:proofErr w:type="spellStart"/>
      <w:r w:rsidRPr="003B32B1">
        <w:rPr>
          <w:rFonts w:ascii="Arial" w:hAnsi="Arial" w:cs="Arial"/>
          <w:sz w:val="28"/>
          <w:szCs w:val="28"/>
        </w:rPr>
        <w:t>Лылова</w:t>
      </w:r>
      <w:proofErr w:type="spellEnd"/>
      <w:r w:rsidRPr="003B32B1">
        <w:rPr>
          <w:rFonts w:ascii="Arial" w:hAnsi="Arial" w:cs="Arial"/>
          <w:sz w:val="28"/>
          <w:szCs w:val="28"/>
        </w:rPr>
        <w:t xml:space="preserve">, А. Б. Можаев // Экономический журнал. – 2015. – № 3. – С. 37–42. </w:t>
      </w:r>
    </w:p>
    <w:p w14:paraId="328893FC" w14:textId="2E8F24FA" w:rsidR="00F60523" w:rsidRDefault="00F60523" w:rsidP="00321462">
      <w:pPr>
        <w:pStyle w:val="a3"/>
        <w:numPr>
          <w:ilvl w:val="0"/>
          <w:numId w:val="5"/>
        </w:numPr>
        <w:tabs>
          <w:tab w:val="left" w:pos="993"/>
        </w:tabs>
        <w:spacing w:after="0"/>
        <w:ind w:left="0" w:firstLine="709"/>
        <w:jc w:val="both"/>
        <w:rPr>
          <w:rFonts w:ascii="Arial" w:hAnsi="Arial" w:cs="Arial"/>
          <w:sz w:val="28"/>
          <w:szCs w:val="28"/>
        </w:rPr>
      </w:pPr>
      <w:r w:rsidRPr="00F60523">
        <w:rPr>
          <w:rFonts w:ascii="Arial" w:hAnsi="Arial" w:cs="Arial"/>
          <w:sz w:val="28"/>
          <w:szCs w:val="28"/>
        </w:rPr>
        <w:t xml:space="preserve">«Банк Центр Кредит» АҚ 2020 </w:t>
      </w:r>
      <w:proofErr w:type="spellStart"/>
      <w:r w:rsidRPr="00F60523">
        <w:rPr>
          <w:rFonts w:ascii="Arial" w:hAnsi="Arial" w:cs="Arial"/>
          <w:sz w:val="28"/>
          <w:szCs w:val="28"/>
        </w:rPr>
        <w:t>жылға</w:t>
      </w:r>
      <w:proofErr w:type="spellEnd"/>
      <w:r w:rsidRPr="00F60523">
        <w:rPr>
          <w:rFonts w:ascii="Arial" w:hAnsi="Arial" w:cs="Arial"/>
          <w:sz w:val="28"/>
          <w:szCs w:val="28"/>
        </w:rPr>
        <w:t xml:space="preserve"> </w:t>
      </w:r>
      <w:proofErr w:type="spellStart"/>
      <w:r w:rsidRPr="00F60523">
        <w:rPr>
          <w:rFonts w:ascii="Arial" w:hAnsi="Arial" w:cs="Arial"/>
          <w:sz w:val="28"/>
          <w:szCs w:val="28"/>
        </w:rPr>
        <w:t>арналған</w:t>
      </w:r>
      <w:proofErr w:type="spellEnd"/>
      <w:r w:rsidRPr="00F60523">
        <w:rPr>
          <w:rFonts w:ascii="Arial" w:hAnsi="Arial" w:cs="Arial"/>
          <w:sz w:val="28"/>
          <w:szCs w:val="28"/>
        </w:rPr>
        <w:t xml:space="preserve"> </w:t>
      </w:r>
      <w:proofErr w:type="spellStart"/>
      <w:r w:rsidRPr="00F60523">
        <w:rPr>
          <w:rFonts w:ascii="Arial" w:hAnsi="Arial" w:cs="Arial"/>
          <w:sz w:val="28"/>
          <w:szCs w:val="28"/>
        </w:rPr>
        <w:t>жылдық</w:t>
      </w:r>
      <w:proofErr w:type="spellEnd"/>
      <w:r w:rsidRPr="00F60523">
        <w:rPr>
          <w:rFonts w:ascii="Arial" w:hAnsi="Arial" w:cs="Arial"/>
          <w:sz w:val="28"/>
          <w:szCs w:val="28"/>
        </w:rPr>
        <w:t xml:space="preserve"> </w:t>
      </w:r>
      <w:proofErr w:type="spellStart"/>
      <w:r w:rsidRPr="00F60523">
        <w:rPr>
          <w:rFonts w:ascii="Arial" w:hAnsi="Arial" w:cs="Arial"/>
          <w:sz w:val="28"/>
          <w:szCs w:val="28"/>
        </w:rPr>
        <w:t>есебі</w:t>
      </w:r>
      <w:proofErr w:type="spellEnd"/>
      <w:r w:rsidRPr="00F60523">
        <w:rPr>
          <w:rFonts w:ascii="Arial" w:hAnsi="Arial" w:cs="Arial"/>
          <w:sz w:val="28"/>
          <w:szCs w:val="28"/>
        </w:rPr>
        <w:t>.</w:t>
      </w:r>
    </w:p>
    <w:p w14:paraId="5667F5C8" w14:textId="6B64BC64" w:rsidR="003B32B1" w:rsidRDefault="003B32B1" w:rsidP="00321462">
      <w:pPr>
        <w:pStyle w:val="a3"/>
        <w:numPr>
          <w:ilvl w:val="0"/>
          <w:numId w:val="5"/>
        </w:numPr>
        <w:tabs>
          <w:tab w:val="left" w:pos="993"/>
        </w:tabs>
        <w:spacing w:after="0"/>
        <w:ind w:left="0" w:firstLine="709"/>
        <w:jc w:val="both"/>
        <w:rPr>
          <w:rFonts w:ascii="Arial" w:hAnsi="Arial" w:cs="Arial"/>
          <w:sz w:val="28"/>
          <w:szCs w:val="28"/>
        </w:rPr>
      </w:pPr>
      <w:r w:rsidRPr="003B32B1">
        <w:rPr>
          <w:rFonts w:ascii="Arial" w:hAnsi="Arial" w:cs="Arial"/>
          <w:sz w:val="28"/>
          <w:szCs w:val="28"/>
        </w:rPr>
        <w:t xml:space="preserve">Урюпина М.М. Совершенствование механизма льготного кредитования малого и среднего бизнеса // International Journal </w:t>
      </w:r>
      <w:proofErr w:type="spellStart"/>
      <w:r w:rsidRPr="003B32B1">
        <w:rPr>
          <w:rFonts w:ascii="Arial" w:hAnsi="Arial" w:cs="Arial"/>
          <w:sz w:val="28"/>
          <w:szCs w:val="28"/>
        </w:rPr>
        <w:t>of</w:t>
      </w:r>
      <w:proofErr w:type="spellEnd"/>
      <w:r w:rsidRPr="003B32B1">
        <w:rPr>
          <w:rFonts w:ascii="Arial" w:hAnsi="Arial" w:cs="Arial"/>
          <w:sz w:val="28"/>
          <w:szCs w:val="28"/>
        </w:rPr>
        <w:t xml:space="preserve"> </w:t>
      </w:r>
      <w:proofErr w:type="spellStart"/>
      <w:r w:rsidRPr="003B32B1">
        <w:rPr>
          <w:rFonts w:ascii="Arial" w:hAnsi="Arial" w:cs="Arial"/>
          <w:sz w:val="28"/>
          <w:szCs w:val="28"/>
        </w:rPr>
        <w:t>Humanities</w:t>
      </w:r>
      <w:proofErr w:type="spellEnd"/>
      <w:r w:rsidRPr="003B32B1">
        <w:rPr>
          <w:rFonts w:ascii="Arial" w:hAnsi="Arial" w:cs="Arial"/>
          <w:sz w:val="28"/>
          <w:szCs w:val="28"/>
        </w:rPr>
        <w:t xml:space="preserve"> </w:t>
      </w:r>
      <w:proofErr w:type="spellStart"/>
      <w:r w:rsidRPr="003B32B1">
        <w:rPr>
          <w:rFonts w:ascii="Arial" w:hAnsi="Arial" w:cs="Arial"/>
          <w:sz w:val="28"/>
          <w:szCs w:val="28"/>
        </w:rPr>
        <w:t>and</w:t>
      </w:r>
      <w:proofErr w:type="spellEnd"/>
      <w:r w:rsidRPr="003B32B1">
        <w:rPr>
          <w:rFonts w:ascii="Arial" w:hAnsi="Arial" w:cs="Arial"/>
          <w:sz w:val="28"/>
          <w:szCs w:val="28"/>
        </w:rPr>
        <w:t xml:space="preserve"> Natural Sciences, vol.12-3 (39), 2019. – с.162-167. </w:t>
      </w:r>
    </w:p>
    <w:p w14:paraId="129C25C4" w14:textId="448A52D4" w:rsidR="00F60523" w:rsidRPr="003B32B1" w:rsidRDefault="00F60523" w:rsidP="001F2626">
      <w:pPr>
        <w:pStyle w:val="a3"/>
        <w:tabs>
          <w:tab w:val="left" w:pos="993"/>
        </w:tabs>
        <w:ind w:left="709"/>
        <w:rPr>
          <w:rFonts w:ascii="Arial" w:hAnsi="Arial" w:cs="Arial"/>
          <w:sz w:val="28"/>
          <w:szCs w:val="28"/>
        </w:rPr>
      </w:pPr>
    </w:p>
    <w:p w14:paraId="138E1EBD" w14:textId="77777777" w:rsidR="003B32B1" w:rsidRPr="003B32B1" w:rsidRDefault="003B32B1" w:rsidP="003B32B1">
      <w:pPr>
        <w:pStyle w:val="a3"/>
        <w:tabs>
          <w:tab w:val="left" w:pos="993"/>
        </w:tabs>
        <w:ind w:left="709"/>
        <w:rPr>
          <w:rFonts w:ascii="Arial" w:hAnsi="Arial" w:cs="Arial"/>
          <w:sz w:val="28"/>
          <w:szCs w:val="28"/>
        </w:rPr>
      </w:pPr>
    </w:p>
    <w:p w14:paraId="70C56BC4" w14:textId="77777777" w:rsidR="003B32B1" w:rsidRPr="000910FF" w:rsidRDefault="003B32B1" w:rsidP="003B32B1">
      <w:pPr>
        <w:spacing w:after="0"/>
        <w:ind w:left="720"/>
        <w:jc w:val="both"/>
        <w:rPr>
          <w:rFonts w:ascii="Arial" w:hAnsi="Arial" w:cs="Arial"/>
          <w:sz w:val="28"/>
          <w:szCs w:val="28"/>
        </w:rPr>
      </w:pPr>
    </w:p>
    <w:p w14:paraId="244F0991" w14:textId="77777777" w:rsidR="000910FF" w:rsidRPr="000910FF" w:rsidRDefault="000910FF" w:rsidP="00E46D9B">
      <w:pPr>
        <w:spacing w:line="240" w:lineRule="auto"/>
        <w:ind w:firstLine="709"/>
        <w:jc w:val="both"/>
        <w:rPr>
          <w:rFonts w:ascii="Arial" w:hAnsi="Arial" w:cs="Arial"/>
          <w:sz w:val="28"/>
          <w:szCs w:val="28"/>
        </w:rPr>
      </w:pPr>
    </w:p>
    <w:sectPr w:rsidR="000910FF" w:rsidRPr="000910FF" w:rsidSect="004654E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5541" w14:textId="77777777" w:rsidR="004654E2" w:rsidRDefault="004654E2" w:rsidP="000910FF">
      <w:pPr>
        <w:spacing w:after="0" w:line="240" w:lineRule="auto"/>
      </w:pPr>
      <w:r>
        <w:separator/>
      </w:r>
    </w:p>
  </w:endnote>
  <w:endnote w:type="continuationSeparator" w:id="0">
    <w:p w14:paraId="29544305" w14:textId="77777777" w:rsidR="004654E2" w:rsidRDefault="004654E2" w:rsidP="0009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23617"/>
      <w:docPartObj>
        <w:docPartGallery w:val="Page Numbers (Bottom of Page)"/>
        <w:docPartUnique/>
      </w:docPartObj>
    </w:sdtPr>
    <w:sdtEndPr>
      <w:rPr>
        <w:rFonts w:ascii="Arial" w:hAnsi="Arial" w:cs="Arial"/>
        <w:sz w:val="24"/>
        <w:szCs w:val="24"/>
      </w:rPr>
    </w:sdtEndPr>
    <w:sdtContent>
      <w:p w14:paraId="0DB6098D" w14:textId="5B08BEDF" w:rsidR="000910FF" w:rsidRPr="007A2757" w:rsidRDefault="000910FF">
        <w:pPr>
          <w:pStyle w:val="a8"/>
          <w:jc w:val="center"/>
          <w:rPr>
            <w:rFonts w:ascii="Arial" w:hAnsi="Arial" w:cs="Arial"/>
            <w:sz w:val="24"/>
            <w:szCs w:val="24"/>
          </w:rPr>
        </w:pPr>
        <w:r w:rsidRPr="007A2757">
          <w:rPr>
            <w:rFonts w:ascii="Arial" w:hAnsi="Arial" w:cs="Arial"/>
            <w:sz w:val="24"/>
            <w:szCs w:val="24"/>
          </w:rPr>
          <w:fldChar w:fldCharType="begin"/>
        </w:r>
        <w:r w:rsidRPr="007A2757">
          <w:rPr>
            <w:rFonts w:ascii="Arial" w:hAnsi="Arial" w:cs="Arial"/>
            <w:sz w:val="24"/>
            <w:szCs w:val="24"/>
          </w:rPr>
          <w:instrText>PAGE   \* MERGEFORMAT</w:instrText>
        </w:r>
        <w:r w:rsidRPr="007A2757">
          <w:rPr>
            <w:rFonts w:ascii="Arial" w:hAnsi="Arial" w:cs="Arial"/>
            <w:sz w:val="24"/>
            <w:szCs w:val="24"/>
          </w:rPr>
          <w:fldChar w:fldCharType="separate"/>
        </w:r>
        <w:r w:rsidRPr="007A2757">
          <w:rPr>
            <w:rFonts w:ascii="Arial" w:hAnsi="Arial" w:cs="Arial"/>
            <w:sz w:val="24"/>
            <w:szCs w:val="24"/>
          </w:rPr>
          <w:t>2</w:t>
        </w:r>
        <w:r w:rsidRPr="007A2757">
          <w:rPr>
            <w:rFonts w:ascii="Arial" w:hAnsi="Arial" w:cs="Arial"/>
            <w:sz w:val="24"/>
            <w:szCs w:val="24"/>
          </w:rPr>
          <w:fldChar w:fldCharType="end"/>
        </w:r>
      </w:p>
    </w:sdtContent>
  </w:sdt>
  <w:p w14:paraId="0B0C87F4" w14:textId="77777777" w:rsidR="000910FF" w:rsidRDefault="000910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C556" w14:textId="77777777" w:rsidR="004654E2" w:rsidRDefault="004654E2" w:rsidP="000910FF">
      <w:pPr>
        <w:spacing w:after="0" w:line="240" w:lineRule="auto"/>
      </w:pPr>
      <w:r>
        <w:separator/>
      </w:r>
    </w:p>
  </w:footnote>
  <w:footnote w:type="continuationSeparator" w:id="0">
    <w:p w14:paraId="23CD5BD8" w14:textId="77777777" w:rsidR="004654E2" w:rsidRDefault="004654E2" w:rsidP="00091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E06"/>
    <w:multiLevelType w:val="hybridMultilevel"/>
    <w:tmpl w:val="DBBC45F0"/>
    <w:lvl w:ilvl="0" w:tplc="5C56CD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C6850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65F8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4423E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8C01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CB2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C901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638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C84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4551583"/>
    <w:multiLevelType w:val="hybridMultilevel"/>
    <w:tmpl w:val="ED5EF64E"/>
    <w:lvl w:ilvl="0" w:tplc="CA34D0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214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6722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CE73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47FA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4479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8FB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00CBA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BA556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FCA63E9"/>
    <w:multiLevelType w:val="hybridMultilevel"/>
    <w:tmpl w:val="3E12832E"/>
    <w:lvl w:ilvl="0" w:tplc="0C06B6F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64497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A70E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AAE17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4A1E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E1C1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4E919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68D3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8E6C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5B243FC"/>
    <w:multiLevelType w:val="hybridMultilevel"/>
    <w:tmpl w:val="5E647C64"/>
    <w:lvl w:ilvl="0" w:tplc="D0D4D5B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 w15:restartNumberingAfterBreak="0">
    <w:nsid w:val="5BD4190A"/>
    <w:multiLevelType w:val="hybridMultilevel"/>
    <w:tmpl w:val="8F6A689C"/>
    <w:lvl w:ilvl="0" w:tplc="9A30BB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5478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52F10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E4FA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ECF8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B426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50DB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D01BA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4685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EB87DBA"/>
    <w:multiLevelType w:val="hybridMultilevel"/>
    <w:tmpl w:val="72C2F4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599437186">
    <w:abstractNumId w:val="1"/>
  </w:num>
  <w:num w:numId="2" w16cid:durableId="1988363248">
    <w:abstractNumId w:val="0"/>
  </w:num>
  <w:num w:numId="3" w16cid:durableId="679355105">
    <w:abstractNumId w:val="3"/>
  </w:num>
  <w:num w:numId="4" w16cid:durableId="1174999031">
    <w:abstractNumId w:val="4"/>
  </w:num>
  <w:num w:numId="5" w16cid:durableId="81076791">
    <w:abstractNumId w:val="5"/>
  </w:num>
  <w:num w:numId="6" w16cid:durableId="983123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36"/>
    <w:rsid w:val="000910FF"/>
    <w:rsid w:val="001B184B"/>
    <w:rsid w:val="001F2626"/>
    <w:rsid w:val="00231200"/>
    <w:rsid w:val="002702E9"/>
    <w:rsid w:val="00286BC1"/>
    <w:rsid w:val="00321462"/>
    <w:rsid w:val="00347DD3"/>
    <w:rsid w:val="00360417"/>
    <w:rsid w:val="003B32B1"/>
    <w:rsid w:val="003E7EB9"/>
    <w:rsid w:val="004654E2"/>
    <w:rsid w:val="006043F4"/>
    <w:rsid w:val="00621431"/>
    <w:rsid w:val="00664027"/>
    <w:rsid w:val="006A303C"/>
    <w:rsid w:val="006D04D8"/>
    <w:rsid w:val="007A2757"/>
    <w:rsid w:val="00866809"/>
    <w:rsid w:val="008E3B3E"/>
    <w:rsid w:val="009309EE"/>
    <w:rsid w:val="00B006CA"/>
    <w:rsid w:val="00B61ACF"/>
    <w:rsid w:val="00BD0272"/>
    <w:rsid w:val="00BF48EC"/>
    <w:rsid w:val="00C85937"/>
    <w:rsid w:val="00D83152"/>
    <w:rsid w:val="00E4619B"/>
    <w:rsid w:val="00E46D9B"/>
    <w:rsid w:val="00E655F8"/>
    <w:rsid w:val="00F2644F"/>
    <w:rsid w:val="00F60523"/>
    <w:rsid w:val="00F85E36"/>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39A3C"/>
  <w15:chartTrackingRefBased/>
  <w15:docId w15:val="{263E3DB6-3675-437A-A708-2B18C8F2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E36"/>
    <w:rPr>
      <w:rFonts w:ascii="Calibri" w:eastAsia="Calibri" w:hAnsi="Calibri" w:cs="Calibri"/>
      <w:lang w:val="ru-RU"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9EE"/>
    <w:pPr>
      <w:ind w:left="720"/>
      <w:contextualSpacing/>
    </w:pPr>
  </w:style>
  <w:style w:type="character" w:styleId="a4">
    <w:name w:val="Hyperlink"/>
    <w:basedOn w:val="a0"/>
    <w:uiPriority w:val="99"/>
    <w:unhideWhenUsed/>
    <w:rsid w:val="008E3B3E"/>
    <w:rPr>
      <w:color w:val="0563C1" w:themeColor="hyperlink"/>
      <w:u w:val="single"/>
    </w:rPr>
  </w:style>
  <w:style w:type="character" w:styleId="a5">
    <w:name w:val="Unresolved Mention"/>
    <w:basedOn w:val="a0"/>
    <w:uiPriority w:val="99"/>
    <w:semiHidden/>
    <w:unhideWhenUsed/>
    <w:rsid w:val="008E3B3E"/>
    <w:rPr>
      <w:color w:val="605E5C"/>
      <w:shd w:val="clear" w:color="auto" w:fill="E1DFDD"/>
    </w:rPr>
  </w:style>
  <w:style w:type="paragraph" w:styleId="a6">
    <w:name w:val="header"/>
    <w:basedOn w:val="a"/>
    <w:link w:val="a7"/>
    <w:uiPriority w:val="99"/>
    <w:unhideWhenUsed/>
    <w:rsid w:val="000910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910FF"/>
    <w:rPr>
      <w:rFonts w:ascii="Calibri" w:eastAsia="Calibri" w:hAnsi="Calibri" w:cs="Calibri"/>
      <w:lang w:val="ru-RU" w:eastAsia="ru-KZ"/>
    </w:rPr>
  </w:style>
  <w:style w:type="paragraph" w:styleId="a8">
    <w:name w:val="footer"/>
    <w:basedOn w:val="a"/>
    <w:link w:val="a9"/>
    <w:uiPriority w:val="99"/>
    <w:unhideWhenUsed/>
    <w:rsid w:val="000910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10FF"/>
    <w:rPr>
      <w:rFonts w:ascii="Calibri" w:eastAsia="Calibri" w:hAnsi="Calibri" w:cs="Calibri"/>
      <w:lang w:val="ru-RU" w:eastAsia="ru-KZ"/>
    </w:rPr>
  </w:style>
  <w:style w:type="table" w:customStyle="1" w:styleId="TableGrid">
    <w:name w:val="TableGrid"/>
    <w:rsid w:val="000910FF"/>
    <w:pPr>
      <w:spacing w:after="0" w:line="240" w:lineRule="auto"/>
    </w:pPr>
    <w:rPr>
      <w:rFonts w:eastAsiaTheme="minorEastAsia"/>
      <w:sz w:val="24"/>
      <w:szCs w:val="24"/>
      <w:lang w:val="ru-RU" w:eastAsia="ru-RU"/>
    </w:rPr>
    <w:tblPr>
      <w:tblCellMar>
        <w:top w:w="0" w:type="dxa"/>
        <w:left w:w="0" w:type="dxa"/>
        <w:bottom w:w="0" w:type="dxa"/>
        <w:right w:w="0" w:type="dxa"/>
      </w:tblCellMar>
    </w:tblPr>
  </w:style>
  <w:style w:type="paragraph" w:styleId="aa">
    <w:name w:val="No Spacing"/>
    <w:uiPriority w:val="1"/>
    <w:qFormat/>
    <w:rsid w:val="00286BC1"/>
    <w:pPr>
      <w:spacing w:after="0" w:line="240" w:lineRule="auto"/>
    </w:pPr>
    <w:rPr>
      <w:rFonts w:ascii="Calibri" w:eastAsia="Calibri" w:hAnsi="Calibri" w:cs="Calibri"/>
      <w:lang w:val="ru-RU"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vestifinance.ru/articles/115450"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m/d/yyyy</c:formatCode>
                <c:ptCount val="3"/>
                <c:pt idx="0">
                  <c:v>44561</c:v>
                </c:pt>
                <c:pt idx="1">
                  <c:v>44926</c:v>
                </c:pt>
                <c:pt idx="2">
                  <c:v>45291</c:v>
                </c:pt>
              </c:numCache>
            </c:numRef>
          </c:cat>
          <c:val>
            <c:numRef>
              <c:f>Лист1!$B$2:$B$4</c:f>
              <c:numCache>
                <c:formatCode>#,##0</c:formatCode>
                <c:ptCount val="3"/>
                <c:pt idx="0">
                  <c:v>213036</c:v>
                </c:pt>
                <c:pt idx="1">
                  <c:v>214613</c:v>
                </c:pt>
                <c:pt idx="2">
                  <c:v>424549</c:v>
                </c:pt>
              </c:numCache>
            </c:numRef>
          </c:val>
          <c:extLst>
            <c:ext xmlns:c16="http://schemas.microsoft.com/office/drawing/2014/chart" uri="{C3380CC4-5D6E-409C-BE32-E72D297353CC}">
              <c16:uniqueId val="{00000000-02CF-4C78-8A73-F8DC0B5A331B}"/>
            </c:ext>
          </c:extLst>
        </c:ser>
        <c:dLbls>
          <c:showLegendKey val="0"/>
          <c:showVal val="0"/>
          <c:showCatName val="0"/>
          <c:showSerName val="0"/>
          <c:showPercent val="0"/>
          <c:showBubbleSize val="0"/>
        </c:dLbls>
        <c:gapWidth val="219"/>
        <c:overlap val="-27"/>
        <c:axId val="2039833503"/>
        <c:axId val="23423103"/>
      </c:barChart>
      <c:dateAx>
        <c:axId val="2039833503"/>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KZ"/>
          </a:p>
        </c:txPr>
        <c:crossAx val="23423103"/>
        <c:crosses val="autoZero"/>
        <c:auto val="1"/>
        <c:lblOffset val="100"/>
        <c:baseTimeUnit val="years"/>
      </c:dateAx>
      <c:valAx>
        <c:axId val="234231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KZ"/>
          </a:p>
        </c:txPr>
        <c:crossAx val="2039833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0"/>
              <c:tx>
                <c:rich>
                  <a:bodyPr/>
                  <a:lstStyle/>
                  <a:p>
                    <a:fld id="{BA125566-5708-411C-8263-B0CB68A2A587}" type="VALUE">
                      <a:rPr lang="en-US" sz="1100"/>
                      <a:pPr/>
                      <a:t>[ЗНАЧЕНИЕ]</a:t>
                    </a:fld>
                    <a:endParaRPr lang="ru-KZ"/>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F68-425C-90B6-702AD93B3332}"/>
                </c:ext>
              </c:extLst>
            </c:dLbl>
            <c:dLbl>
              <c:idx val="1"/>
              <c:layout>
                <c:manualLayout>
                  <c:x val="-2.0140986908358555E-2"/>
                  <c:y val="-5.3232060242592302E-17"/>
                </c:manualLayout>
              </c:layout>
              <c:tx>
                <c:rich>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fld id="{A5488867-19C7-42BB-A43C-5CF420C31D56}" type="VALUE">
                      <a:rPr lang="en-US" sz="1100"/>
                      <a:pPr>
                        <a:defRPr sz="1200">
                          <a:latin typeface="Arial" panose="020B0604020202020204" pitchFamily="34" charset="0"/>
                          <a:cs typeface="Arial" panose="020B0604020202020204" pitchFamily="34" charset="0"/>
                        </a:defRPr>
                      </a:pPr>
                      <a:t>[ЗНАЧЕНИЕ]</a:t>
                    </a:fld>
                    <a:endParaRPr lang="ru-KZ"/>
                  </a:p>
                </c:rich>
              </c:tx>
              <c:spPr>
                <a:noFill/>
                <a:ln>
                  <a:noFill/>
                </a:ln>
                <a:effectLst/>
              </c:spPr>
              <c:txPr>
                <a:bodyPr rot="0" spcFirstLastPara="1" vertOverflow="ellipsis" vert="horz" wrap="square" lIns="38100" tIns="19050" rIns="38100" bIns="19050" anchor="ctr" anchorCtr="1">
                  <a:no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KZ"/>
                </a:p>
              </c:txPr>
              <c:showLegendKey val="0"/>
              <c:showVal val="1"/>
              <c:showCatName val="0"/>
              <c:showSerName val="0"/>
              <c:showPercent val="0"/>
              <c:showBubbleSize val="0"/>
              <c:extLst>
                <c:ext xmlns:c15="http://schemas.microsoft.com/office/drawing/2012/chart" uri="{CE6537A1-D6FC-4f65-9D91-7224C49458BB}">
                  <c15:layout>
                    <c:manualLayout>
                      <c:w val="0.28378650553877138"/>
                      <c:h val="0.15853658536585366"/>
                    </c:manualLayout>
                  </c15:layout>
                  <c15:dlblFieldTable/>
                  <c15:showDataLabelsRange val="0"/>
                </c:ext>
                <c:ext xmlns:c16="http://schemas.microsoft.com/office/drawing/2014/chart" uri="{C3380CC4-5D6E-409C-BE32-E72D297353CC}">
                  <c16:uniqueId val="{00000001-2F68-425C-90B6-702AD93B3332}"/>
                </c:ext>
              </c:extLst>
            </c:dLbl>
            <c:dLbl>
              <c:idx val="2"/>
              <c:tx>
                <c:rich>
                  <a:bodyPr/>
                  <a:lstStyle/>
                  <a:p>
                    <a:fld id="{AF7A4129-7727-417F-B42F-4FA0000D663E}" type="VALUE">
                      <a:rPr lang="en-US" sz="1100"/>
                      <a:pPr/>
                      <a:t>[ЗНАЧЕНИЕ]</a:t>
                    </a:fld>
                    <a:endParaRPr lang="ru-KZ"/>
                  </a:p>
                </c:rich>
              </c:tx>
              <c:showLegendKey val="0"/>
              <c:showVal val="1"/>
              <c:showCatName val="0"/>
              <c:showSerName val="0"/>
              <c:showPercent val="0"/>
              <c:showBubbleSize val="0"/>
              <c:extLst>
                <c:ext xmlns:c15="http://schemas.microsoft.com/office/drawing/2012/chart" uri="{CE6537A1-D6FC-4f65-9D91-7224C49458BB}">
                  <c15:layout>
                    <c:manualLayout>
                      <c:w val="0.3034283290117436"/>
                      <c:h val="0.16434378629500579"/>
                    </c:manualLayout>
                  </c15:layout>
                  <c15:dlblFieldTable/>
                  <c15:showDataLabelsRange val="0"/>
                </c:ext>
                <c:ext xmlns:c16="http://schemas.microsoft.com/office/drawing/2014/chart" uri="{C3380CC4-5D6E-409C-BE32-E72D297353CC}">
                  <c16:uniqueId val="{00000002-2F68-425C-90B6-702AD93B333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m/d/yyyy</c:formatCode>
                <c:ptCount val="3"/>
                <c:pt idx="0">
                  <c:v>44561</c:v>
                </c:pt>
                <c:pt idx="1">
                  <c:v>44926</c:v>
                </c:pt>
                <c:pt idx="2">
                  <c:v>45291</c:v>
                </c:pt>
              </c:numCache>
            </c:numRef>
          </c:cat>
          <c:val>
            <c:numRef>
              <c:f>Лист1!$B$2:$B$4</c:f>
              <c:numCache>
                <c:formatCode>#,##0</c:formatCode>
                <c:ptCount val="3"/>
                <c:pt idx="0">
                  <c:v>313634</c:v>
                </c:pt>
                <c:pt idx="1">
                  <c:v>366701</c:v>
                </c:pt>
                <c:pt idx="2">
                  <c:v>996437</c:v>
                </c:pt>
              </c:numCache>
            </c:numRef>
          </c:val>
          <c:extLst>
            <c:ext xmlns:c16="http://schemas.microsoft.com/office/drawing/2014/chart" uri="{C3380CC4-5D6E-409C-BE32-E72D297353CC}">
              <c16:uniqueId val="{00000000-D36C-4CA7-A3B1-52F7D4CA5C84}"/>
            </c:ext>
          </c:extLst>
        </c:ser>
        <c:dLbls>
          <c:showLegendKey val="0"/>
          <c:showVal val="0"/>
          <c:showCatName val="0"/>
          <c:showSerName val="0"/>
          <c:showPercent val="0"/>
          <c:showBubbleSize val="0"/>
        </c:dLbls>
        <c:gapWidth val="219"/>
        <c:overlap val="-27"/>
        <c:axId val="2039833503"/>
        <c:axId val="23423103"/>
      </c:barChart>
      <c:dateAx>
        <c:axId val="2039833503"/>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KZ"/>
          </a:p>
        </c:txPr>
        <c:crossAx val="23423103"/>
        <c:crosses val="autoZero"/>
        <c:auto val="1"/>
        <c:lblOffset val="100"/>
        <c:baseTimeUnit val="years"/>
      </c:dateAx>
      <c:valAx>
        <c:axId val="2342310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39833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dLbl>
              <c:idx val="2"/>
              <c:layout>
                <c:manualLayout>
                  <c:x val="-4.7892720306514291E-3"/>
                  <c:y val="8.6502919833982665E-3"/>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KZ"/>
                </a:p>
              </c:txPr>
              <c:showLegendKey val="0"/>
              <c:showVal val="1"/>
              <c:showCatName val="0"/>
              <c:showSerName val="0"/>
              <c:showPercent val="0"/>
              <c:showBubbleSize val="0"/>
              <c:extLst>
                <c:ext xmlns:c15="http://schemas.microsoft.com/office/drawing/2012/chart" uri="{CE6537A1-D6FC-4f65-9D91-7224C49458BB}">
                  <c15:layout>
                    <c:manualLayout>
                      <c:w val="0.23160919540229885"/>
                      <c:h val="0.18050749711649364"/>
                    </c:manualLayout>
                  </c15:layout>
                </c:ext>
                <c:ext xmlns:c16="http://schemas.microsoft.com/office/drawing/2014/chart" uri="{C3380CC4-5D6E-409C-BE32-E72D297353CC}">
                  <c16:uniqueId val="{00000001-1EE2-4802-B67E-EFE95BB587C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m/d/yyyy</c:formatCode>
                <c:ptCount val="3"/>
                <c:pt idx="0">
                  <c:v>44561</c:v>
                </c:pt>
                <c:pt idx="1">
                  <c:v>44926</c:v>
                </c:pt>
                <c:pt idx="2">
                  <c:v>45291</c:v>
                </c:pt>
              </c:numCache>
            </c:numRef>
          </c:cat>
          <c:val>
            <c:numRef>
              <c:f>Лист1!$B$2:$B$4</c:f>
              <c:numCache>
                <c:formatCode>#,##0</c:formatCode>
                <c:ptCount val="3"/>
                <c:pt idx="0">
                  <c:v>54710</c:v>
                </c:pt>
                <c:pt idx="1">
                  <c:v>75336</c:v>
                </c:pt>
                <c:pt idx="2">
                  <c:v>161440</c:v>
                </c:pt>
              </c:numCache>
            </c:numRef>
          </c:val>
          <c:extLst>
            <c:ext xmlns:c16="http://schemas.microsoft.com/office/drawing/2014/chart" uri="{C3380CC4-5D6E-409C-BE32-E72D297353CC}">
              <c16:uniqueId val="{00000000-1EE2-4802-B67E-EFE95BB587C3}"/>
            </c:ext>
          </c:extLst>
        </c:ser>
        <c:dLbls>
          <c:showLegendKey val="0"/>
          <c:showVal val="0"/>
          <c:showCatName val="0"/>
          <c:showSerName val="0"/>
          <c:showPercent val="0"/>
          <c:showBubbleSize val="0"/>
        </c:dLbls>
        <c:gapWidth val="219"/>
        <c:overlap val="-27"/>
        <c:axId val="2039833503"/>
        <c:axId val="23423103"/>
      </c:barChart>
      <c:dateAx>
        <c:axId val="2039833503"/>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KZ"/>
          </a:p>
        </c:txPr>
        <c:crossAx val="23423103"/>
        <c:crosses val="autoZero"/>
        <c:auto val="1"/>
        <c:lblOffset val="100"/>
        <c:baseTimeUnit val="years"/>
      </c:dateAx>
      <c:valAx>
        <c:axId val="2342310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039833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143F40-B174-4A95-A25D-80AD2803ED5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KZ"/>
        </a:p>
      </dgm:t>
    </dgm:pt>
    <dgm:pt modelId="{76CF0B9B-99DF-4CB5-A231-BD97D3EFA42E}">
      <dgm:prSet phldrT="[Текст]" custT="1"/>
      <dgm:spPr>
        <a:solidFill>
          <a:schemeClr val="accent1">
            <a:lumMod val="40000"/>
            <a:lumOff val="60000"/>
          </a:schemeClr>
        </a:solidFill>
      </dgm:spPr>
      <dgm:t>
        <a:bodyPr/>
        <a:lstStyle/>
        <a:p>
          <a:r>
            <a:rPr lang="ru-RU" sz="1200" b="1">
              <a:solidFill>
                <a:sysClr val="windowText" lastClr="000000"/>
              </a:solidFill>
              <a:latin typeface="Arial" panose="020B0604020202020204" pitchFamily="34" charset="0"/>
              <a:cs typeface="Arial" panose="020B0604020202020204" pitchFamily="34" charset="0"/>
            </a:rPr>
            <a:t>ШОБ субъект</a:t>
          </a:r>
          <a:r>
            <a:rPr lang="kk-KZ" sz="1200" b="1">
              <a:solidFill>
                <a:sysClr val="windowText" lastClr="000000"/>
              </a:solidFill>
              <a:latin typeface="Arial" panose="020B0604020202020204" pitchFamily="34" charset="0"/>
              <a:cs typeface="Arial" panose="020B0604020202020204" pitchFamily="34" charset="0"/>
            </a:rPr>
            <a:t>ілерін жеңілдетілген несиелеу</a:t>
          </a:r>
          <a:endParaRPr lang="ru-KZ" sz="1200" b="1">
            <a:solidFill>
              <a:sysClr val="windowText" lastClr="000000"/>
            </a:solidFill>
            <a:latin typeface="Arial" panose="020B0604020202020204" pitchFamily="34" charset="0"/>
            <a:cs typeface="Arial" panose="020B0604020202020204" pitchFamily="34" charset="0"/>
          </a:endParaRPr>
        </a:p>
      </dgm:t>
    </dgm:pt>
    <dgm:pt modelId="{7FD11C4D-44D1-4FDC-8CDD-97D4EA1FD30E}" type="parTrans" cxnId="{FFDD4DAC-F5D2-4D09-9534-CDD87813FA51}">
      <dgm:prSet/>
      <dgm:spPr/>
      <dgm:t>
        <a:bodyPr/>
        <a:lstStyle/>
        <a:p>
          <a:endParaRPr lang="ru-KZ"/>
        </a:p>
      </dgm:t>
    </dgm:pt>
    <dgm:pt modelId="{0FB79DEB-2854-4E65-A752-E1B833CB745D}" type="sibTrans" cxnId="{FFDD4DAC-F5D2-4D09-9534-CDD87813FA51}">
      <dgm:prSet/>
      <dgm:spPr/>
      <dgm:t>
        <a:bodyPr/>
        <a:lstStyle/>
        <a:p>
          <a:endParaRPr lang="ru-KZ"/>
        </a:p>
      </dgm:t>
    </dgm:pt>
    <dgm:pt modelId="{3FC2FC5A-87C9-40E4-B8BB-A8F7511982A8}">
      <dgm:prSet phldrT="[Текст]" custT="1"/>
      <dgm:spPr>
        <a:solidFill>
          <a:schemeClr val="accent1">
            <a:lumMod val="20000"/>
            <a:lumOff val="80000"/>
          </a:schemeClr>
        </a:solidFill>
      </dgm:spPr>
      <dgm:t>
        <a:bodyPr/>
        <a:lstStyle/>
        <a:p>
          <a:r>
            <a:rPr lang="kk-KZ" sz="1200">
              <a:solidFill>
                <a:sysClr val="windowText" lastClr="000000"/>
              </a:solidFill>
              <a:latin typeface="Arial" panose="020B0604020202020204" pitchFamily="34" charset="0"/>
              <a:cs typeface="Arial" panose="020B0604020202020204" pitchFamily="34" charset="0"/>
            </a:rPr>
            <a:t>Қарыз алушыны таңдау</a:t>
          </a:r>
          <a:endParaRPr lang="ru-KZ" sz="1200">
            <a:solidFill>
              <a:sysClr val="windowText" lastClr="000000"/>
            </a:solidFill>
            <a:latin typeface="Arial" panose="020B0604020202020204" pitchFamily="34" charset="0"/>
            <a:cs typeface="Arial" panose="020B0604020202020204" pitchFamily="34" charset="0"/>
          </a:endParaRPr>
        </a:p>
      </dgm:t>
    </dgm:pt>
    <dgm:pt modelId="{44EC20CB-0B63-429F-A794-6BBC82F7E265}" type="parTrans" cxnId="{6B155522-55EE-4882-9B02-87D119733EEB}">
      <dgm:prSet/>
      <dgm:spPr/>
      <dgm:t>
        <a:bodyPr/>
        <a:lstStyle/>
        <a:p>
          <a:endParaRPr lang="ru-KZ"/>
        </a:p>
      </dgm:t>
    </dgm:pt>
    <dgm:pt modelId="{1FFEB6FA-F825-4786-8F6A-4DCE106716EF}" type="sibTrans" cxnId="{6B155522-55EE-4882-9B02-87D119733EEB}">
      <dgm:prSet/>
      <dgm:spPr/>
      <dgm:t>
        <a:bodyPr/>
        <a:lstStyle/>
        <a:p>
          <a:endParaRPr lang="ru-KZ"/>
        </a:p>
      </dgm:t>
    </dgm:pt>
    <dgm:pt modelId="{02256826-1ACD-40A8-97F3-1A4705DF6B93}">
      <dgm:prSet phldrT="[Текст]" custT="1"/>
      <dgm:spPr>
        <a:solidFill>
          <a:schemeClr val="accent1">
            <a:lumMod val="20000"/>
            <a:lumOff val="80000"/>
          </a:schemeClr>
        </a:solidFill>
      </dgm:spPr>
      <dgm:t>
        <a:bodyPr/>
        <a:lstStyle/>
        <a:p>
          <a:r>
            <a:rPr lang="kk-KZ" sz="1200">
              <a:solidFill>
                <a:sysClr val="windowText" lastClr="000000"/>
              </a:solidFill>
              <a:latin typeface="Arial" panose="020B0604020202020204" pitchFamily="34" charset="0"/>
              <a:cs typeface="Arial" panose="020B0604020202020204" pitchFamily="34" charset="0"/>
            </a:rPr>
            <a:t>Несие беру</a:t>
          </a:r>
          <a:endParaRPr lang="ru-KZ" sz="1200">
            <a:solidFill>
              <a:sysClr val="windowText" lastClr="000000"/>
            </a:solidFill>
            <a:latin typeface="Arial" panose="020B0604020202020204" pitchFamily="34" charset="0"/>
            <a:cs typeface="Arial" panose="020B0604020202020204" pitchFamily="34" charset="0"/>
          </a:endParaRPr>
        </a:p>
      </dgm:t>
    </dgm:pt>
    <dgm:pt modelId="{936AA576-FE33-46A4-8AAC-E16DB0F08835}" type="parTrans" cxnId="{5D96F0D7-A798-4FEB-A656-5DFB81F4B615}">
      <dgm:prSet/>
      <dgm:spPr/>
      <dgm:t>
        <a:bodyPr/>
        <a:lstStyle/>
        <a:p>
          <a:endParaRPr lang="ru-KZ"/>
        </a:p>
      </dgm:t>
    </dgm:pt>
    <dgm:pt modelId="{53A31ACE-DE40-4BB6-A288-EEED9997212C}" type="sibTrans" cxnId="{5D96F0D7-A798-4FEB-A656-5DFB81F4B615}">
      <dgm:prSet/>
      <dgm:spPr/>
      <dgm:t>
        <a:bodyPr/>
        <a:lstStyle/>
        <a:p>
          <a:endParaRPr lang="ru-KZ"/>
        </a:p>
      </dgm:t>
    </dgm:pt>
    <dgm:pt modelId="{0F3FDB31-B34A-4DF3-80C1-5910A9B769B6}">
      <dgm:prSet phldrT="[Текст]" custT="1"/>
      <dgm:spPr>
        <a:solidFill>
          <a:schemeClr val="accent1">
            <a:lumMod val="20000"/>
            <a:lumOff val="80000"/>
          </a:schemeClr>
        </a:solidFill>
      </dgm:spPr>
      <dgm:t>
        <a:bodyPr/>
        <a:lstStyle/>
        <a:p>
          <a:r>
            <a:rPr lang="kk-KZ" sz="1200">
              <a:solidFill>
                <a:sysClr val="windowText" lastClr="000000"/>
              </a:solidFill>
              <a:latin typeface="Arial" panose="020B0604020202020204" pitchFamily="34" charset="0"/>
              <a:cs typeface="Arial" panose="020B0604020202020204" pitchFamily="34" charset="0"/>
            </a:rPr>
            <a:t>Мониторинг жасау</a:t>
          </a:r>
          <a:endParaRPr lang="ru-KZ" sz="1200">
            <a:solidFill>
              <a:sysClr val="windowText" lastClr="000000"/>
            </a:solidFill>
            <a:latin typeface="Arial" panose="020B0604020202020204" pitchFamily="34" charset="0"/>
            <a:cs typeface="Arial" panose="020B0604020202020204" pitchFamily="34" charset="0"/>
          </a:endParaRPr>
        </a:p>
      </dgm:t>
    </dgm:pt>
    <dgm:pt modelId="{6F20FE01-C605-450D-8715-8545B35128D7}" type="parTrans" cxnId="{7DB11F24-0259-4715-AAF3-D0711D41156F}">
      <dgm:prSet/>
      <dgm:spPr/>
      <dgm:t>
        <a:bodyPr/>
        <a:lstStyle/>
        <a:p>
          <a:endParaRPr lang="ru-KZ"/>
        </a:p>
      </dgm:t>
    </dgm:pt>
    <dgm:pt modelId="{2BA615B3-D2A1-4DCC-A9F4-68128A79E9D3}" type="sibTrans" cxnId="{7DB11F24-0259-4715-AAF3-D0711D41156F}">
      <dgm:prSet/>
      <dgm:spPr/>
      <dgm:t>
        <a:bodyPr/>
        <a:lstStyle/>
        <a:p>
          <a:endParaRPr lang="ru-KZ"/>
        </a:p>
      </dgm:t>
    </dgm:pt>
    <dgm:pt modelId="{57CD60E9-F298-4526-884D-98C394BDD3C4}">
      <dgm:prSet custT="1"/>
      <dgm:spPr>
        <a:solidFill>
          <a:schemeClr val="accent3">
            <a:lumMod val="20000"/>
            <a:lumOff val="80000"/>
          </a:schemeClr>
        </a:solidFill>
      </dgm:spPr>
      <dgm:t>
        <a:bodyPr/>
        <a:lstStyle/>
        <a:p>
          <a:r>
            <a:rPr lang="kk-KZ" sz="1200">
              <a:solidFill>
                <a:sysClr val="windowText" lastClr="000000"/>
              </a:solidFill>
              <a:latin typeface="Arial" panose="020B0604020202020204" pitchFamily="34" charset="0"/>
              <a:cs typeface="Arial" panose="020B0604020202020204" pitchFamily="34" charset="0"/>
            </a:rPr>
            <a:t>Несие қабілеттілігін бағалау</a:t>
          </a:r>
          <a:endParaRPr lang="ru-KZ" sz="1200">
            <a:solidFill>
              <a:sysClr val="windowText" lastClr="000000"/>
            </a:solidFill>
            <a:latin typeface="Arial" panose="020B0604020202020204" pitchFamily="34" charset="0"/>
            <a:cs typeface="Arial" panose="020B0604020202020204" pitchFamily="34" charset="0"/>
          </a:endParaRPr>
        </a:p>
      </dgm:t>
    </dgm:pt>
    <dgm:pt modelId="{443C477C-7BC8-4D37-8405-DC5C4BBDAEFE}" type="parTrans" cxnId="{97711BCC-7BB7-4054-9490-6D678E400A61}">
      <dgm:prSet/>
      <dgm:spPr/>
      <dgm:t>
        <a:bodyPr/>
        <a:lstStyle/>
        <a:p>
          <a:endParaRPr lang="ru-KZ"/>
        </a:p>
      </dgm:t>
    </dgm:pt>
    <dgm:pt modelId="{B67DF714-A99A-4943-B751-BFA2F6EF913D}" type="sibTrans" cxnId="{97711BCC-7BB7-4054-9490-6D678E400A61}">
      <dgm:prSet/>
      <dgm:spPr/>
      <dgm:t>
        <a:bodyPr/>
        <a:lstStyle/>
        <a:p>
          <a:endParaRPr lang="ru-KZ"/>
        </a:p>
      </dgm:t>
    </dgm:pt>
    <dgm:pt modelId="{70479D3C-72FD-4C59-BF49-CF548E8C0A72}">
      <dgm:prSet custT="1"/>
      <dgm:spPr>
        <a:solidFill>
          <a:schemeClr val="accent3">
            <a:lumMod val="20000"/>
            <a:lumOff val="80000"/>
          </a:schemeClr>
        </a:solidFill>
      </dgm:spPr>
      <dgm:t>
        <a:bodyPr/>
        <a:lstStyle/>
        <a:p>
          <a:r>
            <a:rPr lang="kk-KZ" sz="1200">
              <a:solidFill>
                <a:sysClr val="windowText" lastClr="000000"/>
              </a:solidFill>
              <a:latin typeface="Arial" panose="020B0604020202020204" pitchFamily="34" charset="0"/>
              <a:cs typeface="Arial" panose="020B0604020202020204" pitchFamily="34" charset="0"/>
            </a:rPr>
            <a:t>Тәуекелді хеджирлеу</a:t>
          </a:r>
          <a:endParaRPr lang="ru-KZ" sz="1200">
            <a:solidFill>
              <a:sysClr val="windowText" lastClr="000000"/>
            </a:solidFill>
            <a:latin typeface="Arial" panose="020B0604020202020204" pitchFamily="34" charset="0"/>
            <a:cs typeface="Arial" panose="020B0604020202020204" pitchFamily="34" charset="0"/>
          </a:endParaRPr>
        </a:p>
      </dgm:t>
    </dgm:pt>
    <dgm:pt modelId="{78C14D0F-5545-4E02-8DA3-013E8A67771E}" type="parTrans" cxnId="{7AE1B3A0-72DB-4104-B354-6E5251D3A198}">
      <dgm:prSet/>
      <dgm:spPr/>
      <dgm:t>
        <a:bodyPr/>
        <a:lstStyle/>
        <a:p>
          <a:endParaRPr lang="ru-KZ"/>
        </a:p>
      </dgm:t>
    </dgm:pt>
    <dgm:pt modelId="{324326CA-C9D0-4900-AA28-DFF4D762B68F}" type="sibTrans" cxnId="{7AE1B3A0-72DB-4104-B354-6E5251D3A198}">
      <dgm:prSet/>
      <dgm:spPr/>
      <dgm:t>
        <a:bodyPr/>
        <a:lstStyle/>
        <a:p>
          <a:endParaRPr lang="ru-KZ"/>
        </a:p>
      </dgm:t>
    </dgm:pt>
    <dgm:pt modelId="{8AC1575F-6528-486F-94F2-720D3FFD7975}">
      <dgm:prSet custT="1"/>
      <dgm:spPr>
        <a:solidFill>
          <a:schemeClr val="accent3">
            <a:lumMod val="20000"/>
            <a:lumOff val="80000"/>
          </a:schemeClr>
        </a:solidFill>
      </dgm:spPr>
      <dgm:t>
        <a:bodyPr/>
        <a:lstStyle/>
        <a:p>
          <a:r>
            <a:rPr lang="kk-KZ" sz="1200">
              <a:solidFill>
                <a:sysClr val="windowText" lastClr="000000"/>
              </a:solidFill>
              <a:latin typeface="Arial" panose="020B0604020202020204" pitchFamily="34" charset="0"/>
              <a:cs typeface="Arial" panose="020B0604020202020204" pitchFamily="34" charset="0"/>
            </a:rPr>
            <a:t>Қарызды басқару</a:t>
          </a:r>
          <a:endParaRPr lang="ru-KZ" sz="1200">
            <a:solidFill>
              <a:sysClr val="windowText" lastClr="000000"/>
            </a:solidFill>
            <a:latin typeface="Arial" panose="020B0604020202020204" pitchFamily="34" charset="0"/>
            <a:cs typeface="Arial" panose="020B0604020202020204" pitchFamily="34" charset="0"/>
          </a:endParaRPr>
        </a:p>
      </dgm:t>
    </dgm:pt>
    <dgm:pt modelId="{C00414CC-BACE-4357-AC83-BAACC182F6E0}" type="parTrans" cxnId="{2CBBEBA7-7A4F-4BE8-8D71-589DFA5FFA06}">
      <dgm:prSet/>
      <dgm:spPr/>
      <dgm:t>
        <a:bodyPr/>
        <a:lstStyle/>
        <a:p>
          <a:endParaRPr lang="ru-KZ"/>
        </a:p>
      </dgm:t>
    </dgm:pt>
    <dgm:pt modelId="{F04302BE-CBA1-44EE-8706-E700FD7EF934}" type="sibTrans" cxnId="{2CBBEBA7-7A4F-4BE8-8D71-589DFA5FFA06}">
      <dgm:prSet/>
      <dgm:spPr/>
      <dgm:t>
        <a:bodyPr/>
        <a:lstStyle/>
        <a:p>
          <a:endParaRPr lang="ru-KZ"/>
        </a:p>
      </dgm:t>
    </dgm:pt>
    <dgm:pt modelId="{FB2AFF47-1EEC-44AD-98B3-533615D6FAE8}">
      <dgm:prSet custT="1"/>
      <dgm:spPr>
        <a:solidFill>
          <a:schemeClr val="accent3">
            <a:lumMod val="20000"/>
            <a:lumOff val="80000"/>
          </a:schemeClr>
        </a:solidFill>
      </dgm:spPr>
      <dgm:t>
        <a:bodyPr/>
        <a:lstStyle/>
        <a:p>
          <a:r>
            <a:rPr lang="kk-KZ" sz="1200">
              <a:solidFill>
                <a:sysClr val="windowText" lastClr="000000"/>
              </a:solidFill>
              <a:latin typeface="Arial" panose="020B0604020202020204" pitchFamily="34" charset="0"/>
              <a:cs typeface="Arial" panose="020B0604020202020204" pitchFamily="34" charset="0"/>
            </a:rPr>
            <a:t>Несиені қамтамасыз ету</a:t>
          </a:r>
          <a:endParaRPr lang="ru-KZ" sz="1200">
            <a:solidFill>
              <a:sysClr val="windowText" lastClr="000000"/>
            </a:solidFill>
            <a:latin typeface="Arial" panose="020B0604020202020204" pitchFamily="34" charset="0"/>
            <a:cs typeface="Arial" panose="020B0604020202020204" pitchFamily="34" charset="0"/>
          </a:endParaRPr>
        </a:p>
      </dgm:t>
    </dgm:pt>
    <dgm:pt modelId="{72666C7B-D80A-4352-983B-01670FA57200}" type="parTrans" cxnId="{C7A925DC-75E1-48EE-9BAD-B14C4291052B}">
      <dgm:prSet/>
      <dgm:spPr/>
      <dgm:t>
        <a:bodyPr/>
        <a:lstStyle/>
        <a:p>
          <a:endParaRPr lang="ru-KZ"/>
        </a:p>
      </dgm:t>
    </dgm:pt>
    <dgm:pt modelId="{42E69C96-0085-4933-BC4F-AF80C4660F1E}" type="sibTrans" cxnId="{C7A925DC-75E1-48EE-9BAD-B14C4291052B}">
      <dgm:prSet/>
      <dgm:spPr/>
      <dgm:t>
        <a:bodyPr/>
        <a:lstStyle/>
        <a:p>
          <a:endParaRPr lang="ru-KZ"/>
        </a:p>
      </dgm:t>
    </dgm:pt>
    <dgm:pt modelId="{620CD052-6BEB-4067-AF0D-9A14904172CB}" type="pres">
      <dgm:prSet presAssocID="{CA143F40-B174-4A95-A25D-80AD2803ED5F}" presName="hierChild1" presStyleCnt="0">
        <dgm:presLayoutVars>
          <dgm:orgChart val="1"/>
          <dgm:chPref val="1"/>
          <dgm:dir/>
          <dgm:animOne val="branch"/>
          <dgm:animLvl val="lvl"/>
          <dgm:resizeHandles/>
        </dgm:presLayoutVars>
      </dgm:prSet>
      <dgm:spPr/>
    </dgm:pt>
    <dgm:pt modelId="{F0421BF7-0742-420D-821F-DE2262D78B34}" type="pres">
      <dgm:prSet presAssocID="{76CF0B9B-99DF-4CB5-A231-BD97D3EFA42E}" presName="hierRoot1" presStyleCnt="0">
        <dgm:presLayoutVars>
          <dgm:hierBranch val="init"/>
        </dgm:presLayoutVars>
      </dgm:prSet>
      <dgm:spPr/>
    </dgm:pt>
    <dgm:pt modelId="{ED81A7AD-FB79-4102-8C9E-910D0438428B}" type="pres">
      <dgm:prSet presAssocID="{76CF0B9B-99DF-4CB5-A231-BD97D3EFA42E}" presName="rootComposite1" presStyleCnt="0"/>
      <dgm:spPr/>
    </dgm:pt>
    <dgm:pt modelId="{AF64704E-B9EC-4B5D-990E-F8D8C6EB31B2}" type="pres">
      <dgm:prSet presAssocID="{76CF0B9B-99DF-4CB5-A231-BD97D3EFA42E}" presName="rootText1" presStyleLbl="node0" presStyleIdx="0" presStyleCnt="1" custScaleX="234972" custScaleY="78315">
        <dgm:presLayoutVars>
          <dgm:chPref val="3"/>
        </dgm:presLayoutVars>
      </dgm:prSet>
      <dgm:spPr/>
    </dgm:pt>
    <dgm:pt modelId="{1B4B495D-8ED4-4925-A660-B97B8AC2C360}" type="pres">
      <dgm:prSet presAssocID="{76CF0B9B-99DF-4CB5-A231-BD97D3EFA42E}" presName="rootConnector1" presStyleLbl="node1" presStyleIdx="0" presStyleCnt="0"/>
      <dgm:spPr/>
    </dgm:pt>
    <dgm:pt modelId="{E7AB439D-0541-4F6F-B2E8-9E66FF455A55}" type="pres">
      <dgm:prSet presAssocID="{76CF0B9B-99DF-4CB5-A231-BD97D3EFA42E}" presName="hierChild2" presStyleCnt="0"/>
      <dgm:spPr/>
    </dgm:pt>
    <dgm:pt modelId="{8E2FBD74-5FD3-46BA-9D82-EF451EA0D926}" type="pres">
      <dgm:prSet presAssocID="{44EC20CB-0B63-429F-A794-6BBC82F7E265}" presName="Name37" presStyleLbl="parChTrans1D2" presStyleIdx="0" presStyleCnt="3"/>
      <dgm:spPr/>
    </dgm:pt>
    <dgm:pt modelId="{010AFFC3-1F92-43CC-8D81-D83E1E873F10}" type="pres">
      <dgm:prSet presAssocID="{3FC2FC5A-87C9-40E4-B8BB-A8F7511982A8}" presName="hierRoot2" presStyleCnt="0">
        <dgm:presLayoutVars>
          <dgm:hierBranch val="init"/>
        </dgm:presLayoutVars>
      </dgm:prSet>
      <dgm:spPr/>
    </dgm:pt>
    <dgm:pt modelId="{FBF27449-41D7-4D4C-A90C-9FE25D1FF939}" type="pres">
      <dgm:prSet presAssocID="{3FC2FC5A-87C9-40E4-B8BB-A8F7511982A8}" presName="rootComposite" presStyleCnt="0"/>
      <dgm:spPr/>
    </dgm:pt>
    <dgm:pt modelId="{0CEEF7EF-C975-4E74-8D24-89542250EEA2}" type="pres">
      <dgm:prSet presAssocID="{3FC2FC5A-87C9-40E4-B8BB-A8F7511982A8}" presName="rootText" presStyleLbl="node2" presStyleIdx="0" presStyleCnt="3" custScaleX="182800" custLinFactNeighborX="-50091" custLinFactNeighborY="31937">
        <dgm:presLayoutVars>
          <dgm:chPref val="3"/>
        </dgm:presLayoutVars>
      </dgm:prSet>
      <dgm:spPr/>
    </dgm:pt>
    <dgm:pt modelId="{A524E4CF-654B-4BEA-A821-A42B49BA4441}" type="pres">
      <dgm:prSet presAssocID="{3FC2FC5A-87C9-40E4-B8BB-A8F7511982A8}" presName="rootConnector" presStyleLbl="node2" presStyleIdx="0" presStyleCnt="3"/>
      <dgm:spPr/>
    </dgm:pt>
    <dgm:pt modelId="{9D6EE3D5-08FF-4637-BAC9-798742BC8688}" type="pres">
      <dgm:prSet presAssocID="{3FC2FC5A-87C9-40E4-B8BB-A8F7511982A8}" presName="hierChild4" presStyleCnt="0"/>
      <dgm:spPr/>
    </dgm:pt>
    <dgm:pt modelId="{DACB1FA0-0BF9-414F-BCD6-74B4CF5EADE9}" type="pres">
      <dgm:prSet presAssocID="{443C477C-7BC8-4D37-8405-DC5C4BBDAEFE}" presName="Name37" presStyleLbl="parChTrans1D3" presStyleIdx="0" presStyleCnt="4"/>
      <dgm:spPr/>
    </dgm:pt>
    <dgm:pt modelId="{B529581F-E935-491F-8467-BF6FA57E5138}" type="pres">
      <dgm:prSet presAssocID="{57CD60E9-F298-4526-884D-98C394BDD3C4}" presName="hierRoot2" presStyleCnt="0">
        <dgm:presLayoutVars>
          <dgm:hierBranch val="init"/>
        </dgm:presLayoutVars>
      </dgm:prSet>
      <dgm:spPr/>
    </dgm:pt>
    <dgm:pt modelId="{B1F3103A-9DF4-4999-9BCF-249A3A884FF6}" type="pres">
      <dgm:prSet presAssocID="{57CD60E9-F298-4526-884D-98C394BDD3C4}" presName="rootComposite" presStyleCnt="0"/>
      <dgm:spPr/>
    </dgm:pt>
    <dgm:pt modelId="{E0595E6C-1F7C-4F90-8B49-72EA9AA02C06}" type="pres">
      <dgm:prSet presAssocID="{57CD60E9-F298-4526-884D-98C394BDD3C4}" presName="rootText" presStyleLbl="node3" presStyleIdx="0" presStyleCnt="4" custScaleX="149379" custScaleY="118976" custLinFactX="-57855" custLinFactNeighborX="-100000" custLinFactNeighborY="74649">
        <dgm:presLayoutVars>
          <dgm:chPref val="3"/>
        </dgm:presLayoutVars>
      </dgm:prSet>
      <dgm:spPr/>
    </dgm:pt>
    <dgm:pt modelId="{AAC2D0C0-E927-4B57-B06B-B948492A8005}" type="pres">
      <dgm:prSet presAssocID="{57CD60E9-F298-4526-884D-98C394BDD3C4}" presName="rootConnector" presStyleLbl="node3" presStyleIdx="0" presStyleCnt="4"/>
      <dgm:spPr/>
    </dgm:pt>
    <dgm:pt modelId="{472B0864-565B-4139-84BB-C9002E71B0FA}" type="pres">
      <dgm:prSet presAssocID="{57CD60E9-F298-4526-884D-98C394BDD3C4}" presName="hierChild4" presStyleCnt="0"/>
      <dgm:spPr/>
    </dgm:pt>
    <dgm:pt modelId="{E5037D62-0F55-47A7-A248-0F17C5502C20}" type="pres">
      <dgm:prSet presAssocID="{57CD60E9-F298-4526-884D-98C394BDD3C4}" presName="hierChild5" presStyleCnt="0"/>
      <dgm:spPr/>
    </dgm:pt>
    <dgm:pt modelId="{E2170B05-06CE-461C-AF70-17060797A95C}" type="pres">
      <dgm:prSet presAssocID="{3FC2FC5A-87C9-40E4-B8BB-A8F7511982A8}" presName="hierChild5" presStyleCnt="0"/>
      <dgm:spPr/>
    </dgm:pt>
    <dgm:pt modelId="{87AFBE79-AD4E-4251-9B60-702F05BD58E0}" type="pres">
      <dgm:prSet presAssocID="{936AA576-FE33-46A4-8AAC-E16DB0F08835}" presName="Name37" presStyleLbl="parChTrans1D2" presStyleIdx="1" presStyleCnt="3"/>
      <dgm:spPr/>
    </dgm:pt>
    <dgm:pt modelId="{18BED84E-B132-4077-8AFB-915835136BE2}" type="pres">
      <dgm:prSet presAssocID="{02256826-1ACD-40A8-97F3-1A4705DF6B93}" presName="hierRoot2" presStyleCnt="0">
        <dgm:presLayoutVars>
          <dgm:hierBranch val="init"/>
        </dgm:presLayoutVars>
      </dgm:prSet>
      <dgm:spPr/>
    </dgm:pt>
    <dgm:pt modelId="{A02DB064-24D7-4473-A516-4864E745E864}" type="pres">
      <dgm:prSet presAssocID="{02256826-1ACD-40A8-97F3-1A4705DF6B93}" presName="rootComposite" presStyleCnt="0"/>
      <dgm:spPr/>
    </dgm:pt>
    <dgm:pt modelId="{C2043FEA-6758-4A5D-8775-60D96229CFB1}" type="pres">
      <dgm:prSet presAssocID="{02256826-1ACD-40A8-97F3-1A4705DF6B93}" presName="rootText" presStyleLbl="node2" presStyleIdx="1" presStyleCnt="3" custLinFactNeighborX="-3325" custLinFactNeighborY="31937">
        <dgm:presLayoutVars>
          <dgm:chPref val="3"/>
        </dgm:presLayoutVars>
      </dgm:prSet>
      <dgm:spPr/>
    </dgm:pt>
    <dgm:pt modelId="{871E9537-6814-4FD2-828E-5228E39880E7}" type="pres">
      <dgm:prSet presAssocID="{02256826-1ACD-40A8-97F3-1A4705DF6B93}" presName="rootConnector" presStyleLbl="node2" presStyleIdx="1" presStyleCnt="3"/>
      <dgm:spPr/>
    </dgm:pt>
    <dgm:pt modelId="{2133EAD4-4ECD-44F6-908C-C81E68902A19}" type="pres">
      <dgm:prSet presAssocID="{02256826-1ACD-40A8-97F3-1A4705DF6B93}" presName="hierChild4" presStyleCnt="0"/>
      <dgm:spPr/>
    </dgm:pt>
    <dgm:pt modelId="{A7567216-C4FC-435D-BAE5-B9AC0F1F5684}" type="pres">
      <dgm:prSet presAssocID="{78C14D0F-5545-4E02-8DA3-013E8A67771E}" presName="Name37" presStyleLbl="parChTrans1D3" presStyleIdx="1" presStyleCnt="4"/>
      <dgm:spPr/>
    </dgm:pt>
    <dgm:pt modelId="{EF1CF374-2A59-4288-B790-A2DA75282354}" type="pres">
      <dgm:prSet presAssocID="{70479D3C-72FD-4C59-BF49-CF548E8C0A72}" presName="hierRoot2" presStyleCnt="0">
        <dgm:presLayoutVars>
          <dgm:hierBranch val="init"/>
        </dgm:presLayoutVars>
      </dgm:prSet>
      <dgm:spPr/>
    </dgm:pt>
    <dgm:pt modelId="{E3218811-42B5-4708-8FA5-42B03F6F4D79}" type="pres">
      <dgm:prSet presAssocID="{70479D3C-72FD-4C59-BF49-CF548E8C0A72}" presName="rootComposite" presStyleCnt="0"/>
      <dgm:spPr/>
    </dgm:pt>
    <dgm:pt modelId="{36658EB2-E19A-4FC2-BA9B-0190830F7514}" type="pres">
      <dgm:prSet presAssocID="{70479D3C-72FD-4C59-BF49-CF548E8C0A72}" presName="rootText" presStyleLbl="node3" presStyleIdx="1" presStyleCnt="4" custScaleX="121634" custScaleY="104980" custLinFactX="-30082" custLinFactNeighborX="-100000" custLinFactNeighborY="88479">
        <dgm:presLayoutVars>
          <dgm:chPref val="3"/>
        </dgm:presLayoutVars>
      </dgm:prSet>
      <dgm:spPr/>
    </dgm:pt>
    <dgm:pt modelId="{FFC7271D-BB0A-46DC-935C-75234C382DA9}" type="pres">
      <dgm:prSet presAssocID="{70479D3C-72FD-4C59-BF49-CF548E8C0A72}" presName="rootConnector" presStyleLbl="node3" presStyleIdx="1" presStyleCnt="4"/>
      <dgm:spPr/>
    </dgm:pt>
    <dgm:pt modelId="{0ED76090-048F-402F-8E60-27FD9322E34B}" type="pres">
      <dgm:prSet presAssocID="{70479D3C-72FD-4C59-BF49-CF548E8C0A72}" presName="hierChild4" presStyleCnt="0"/>
      <dgm:spPr/>
    </dgm:pt>
    <dgm:pt modelId="{CBF4E395-C623-4877-8889-2A3862B9C524}" type="pres">
      <dgm:prSet presAssocID="{70479D3C-72FD-4C59-BF49-CF548E8C0A72}" presName="hierChild5" presStyleCnt="0"/>
      <dgm:spPr/>
    </dgm:pt>
    <dgm:pt modelId="{BE910DDE-EEEE-405F-8FDD-1F9600B9B139}" type="pres">
      <dgm:prSet presAssocID="{72666C7B-D80A-4352-983B-01670FA57200}" presName="Name37" presStyleLbl="parChTrans1D3" presStyleIdx="2" presStyleCnt="4"/>
      <dgm:spPr/>
    </dgm:pt>
    <dgm:pt modelId="{8697370E-B64E-43E8-81C2-A5B38AE00A46}" type="pres">
      <dgm:prSet presAssocID="{FB2AFF47-1EEC-44AD-98B3-533615D6FAE8}" presName="hierRoot2" presStyleCnt="0">
        <dgm:presLayoutVars>
          <dgm:hierBranch val="init"/>
        </dgm:presLayoutVars>
      </dgm:prSet>
      <dgm:spPr/>
    </dgm:pt>
    <dgm:pt modelId="{3395D1B5-23C0-449F-937A-D90B6CB3DC47}" type="pres">
      <dgm:prSet presAssocID="{FB2AFF47-1EEC-44AD-98B3-533615D6FAE8}" presName="rootComposite" presStyleCnt="0"/>
      <dgm:spPr/>
    </dgm:pt>
    <dgm:pt modelId="{39A88D89-4D23-414C-9585-E2579C21F338}" type="pres">
      <dgm:prSet presAssocID="{FB2AFF47-1EEC-44AD-98B3-533615D6FAE8}" presName="rootText" presStyleLbl="node3" presStyleIdx="2" presStyleCnt="4" custScaleX="122062" custScaleY="107388" custLinFactNeighborX="28782" custLinFactNeighborY="-51507">
        <dgm:presLayoutVars>
          <dgm:chPref val="3"/>
        </dgm:presLayoutVars>
      </dgm:prSet>
      <dgm:spPr/>
    </dgm:pt>
    <dgm:pt modelId="{7F320FF1-152A-434F-A20D-FB39AC8BAF96}" type="pres">
      <dgm:prSet presAssocID="{FB2AFF47-1EEC-44AD-98B3-533615D6FAE8}" presName="rootConnector" presStyleLbl="node3" presStyleIdx="2" presStyleCnt="4"/>
      <dgm:spPr/>
    </dgm:pt>
    <dgm:pt modelId="{C45E81B4-6B6C-47D3-986A-B856002FDA53}" type="pres">
      <dgm:prSet presAssocID="{FB2AFF47-1EEC-44AD-98B3-533615D6FAE8}" presName="hierChild4" presStyleCnt="0"/>
      <dgm:spPr/>
    </dgm:pt>
    <dgm:pt modelId="{80A39656-4F78-4BED-A9E7-A157F9F76475}" type="pres">
      <dgm:prSet presAssocID="{FB2AFF47-1EEC-44AD-98B3-533615D6FAE8}" presName="hierChild5" presStyleCnt="0"/>
      <dgm:spPr/>
    </dgm:pt>
    <dgm:pt modelId="{EBE43CF6-4523-424F-A4F4-112CFFE55552}" type="pres">
      <dgm:prSet presAssocID="{02256826-1ACD-40A8-97F3-1A4705DF6B93}" presName="hierChild5" presStyleCnt="0"/>
      <dgm:spPr/>
    </dgm:pt>
    <dgm:pt modelId="{A20041C9-2A62-4930-B800-BDEC9FD96293}" type="pres">
      <dgm:prSet presAssocID="{6F20FE01-C605-450D-8715-8545B35128D7}" presName="Name37" presStyleLbl="parChTrans1D2" presStyleIdx="2" presStyleCnt="3"/>
      <dgm:spPr/>
    </dgm:pt>
    <dgm:pt modelId="{FA4689B0-EC9B-42C5-BC25-8D3DF2836479}" type="pres">
      <dgm:prSet presAssocID="{0F3FDB31-B34A-4DF3-80C1-5910A9B769B6}" presName="hierRoot2" presStyleCnt="0">
        <dgm:presLayoutVars>
          <dgm:hierBranch val="init"/>
        </dgm:presLayoutVars>
      </dgm:prSet>
      <dgm:spPr/>
    </dgm:pt>
    <dgm:pt modelId="{0D3B884C-F4B6-4BB5-B249-22EFD4EAA1AD}" type="pres">
      <dgm:prSet presAssocID="{0F3FDB31-B34A-4DF3-80C1-5910A9B769B6}" presName="rootComposite" presStyleCnt="0"/>
      <dgm:spPr/>
    </dgm:pt>
    <dgm:pt modelId="{653936EF-A32A-4748-AEE7-ADD465CD883C}" type="pres">
      <dgm:prSet presAssocID="{0F3FDB31-B34A-4DF3-80C1-5910A9B769B6}" presName="rootText" presStyleLbl="node2" presStyleIdx="2" presStyleCnt="3" custScaleX="132094" custLinFactNeighborX="91266" custLinFactNeighborY="29606">
        <dgm:presLayoutVars>
          <dgm:chPref val="3"/>
        </dgm:presLayoutVars>
      </dgm:prSet>
      <dgm:spPr/>
    </dgm:pt>
    <dgm:pt modelId="{55A9DAF6-0D03-41A7-AF83-C2F5806B4764}" type="pres">
      <dgm:prSet presAssocID="{0F3FDB31-B34A-4DF3-80C1-5910A9B769B6}" presName="rootConnector" presStyleLbl="node2" presStyleIdx="2" presStyleCnt="3"/>
      <dgm:spPr/>
    </dgm:pt>
    <dgm:pt modelId="{6CF2536C-DFB7-470C-A72D-D810C2C2BAF6}" type="pres">
      <dgm:prSet presAssocID="{0F3FDB31-B34A-4DF3-80C1-5910A9B769B6}" presName="hierChild4" presStyleCnt="0"/>
      <dgm:spPr/>
    </dgm:pt>
    <dgm:pt modelId="{9D91F854-4183-4F83-9782-F58E4E820004}" type="pres">
      <dgm:prSet presAssocID="{C00414CC-BACE-4357-AC83-BAACC182F6E0}" presName="Name37" presStyleLbl="parChTrans1D3" presStyleIdx="3" presStyleCnt="4"/>
      <dgm:spPr/>
    </dgm:pt>
    <dgm:pt modelId="{ED472BB1-291A-42C6-8D7D-6A57535C06D6}" type="pres">
      <dgm:prSet presAssocID="{8AC1575F-6528-486F-94F2-720D3FFD7975}" presName="hierRoot2" presStyleCnt="0">
        <dgm:presLayoutVars>
          <dgm:hierBranch val="init"/>
        </dgm:presLayoutVars>
      </dgm:prSet>
      <dgm:spPr/>
    </dgm:pt>
    <dgm:pt modelId="{6853748C-59E7-4027-9816-F387542DE948}" type="pres">
      <dgm:prSet presAssocID="{8AC1575F-6528-486F-94F2-720D3FFD7975}" presName="rootComposite" presStyleCnt="0"/>
      <dgm:spPr/>
    </dgm:pt>
    <dgm:pt modelId="{E2C15B74-5923-44E0-98C9-0636ECB009F0}" type="pres">
      <dgm:prSet presAssocID="{8AC1575F-6528-486F-94F2-720D3FFD7975}" presName="rootText" presStyleLbl="node3" presStyleIdx="3" presStyleCnt="4" custLinFactNeighborX="87228" custLinFactNeighborY="99865">
        <dgm:presLayoutVars>
          <dgm:chPref val="3"/>
        </dgm:presLayoutVars>
      </dgm:prSet>
      <dgm:spPr/>
    </dgm:pt>
    <dgm:pt modelId="{DB1DC880-3A99-46EB-B967-573E0030DD7F}" type="pres">
      <dgm:prSet presAssocID="{8AC1575F-6528-486F-94F2-720D3FFD7975}" presName="rootConnector" presStyleLbl="node3" presStyleIdx="3" presStyleCnt="4"/>
      <dgm:spPr/>
    </dgm:pt>
    <dgm:pt modelId="{0192C863-4A15-4B39-B6F3-8BD4BDC6BE0B}" type="pres">
      <dgm:prSet presAssocID="{8AC1575F-6528-486F-94F2-720D3FFD7975}" presName="hierChild4" presStyleCnt="0"/>
      <dgm:spPr/>
    </dgm:pt>
    <dgm:pt modelId="{1B78A650-7C88-446A-A3BA-14B04648A2C5}" type="pres">
      <dgm:prSet presAssocID="{8AC1575F-6528-486F-94F2-720D3FFD7975}" presName="hierChild5" presStyleCnt="0"/>
      <dgm:spPr/>
    </dgm:pt>
    <dgm:pt modelId="{BEBAA290-71B0-439D-BB94-467C8AABFE32}" type="pres">
      <dgm:prSet presAssocID="{0F3FDB31-B34A-4DF3-80C1-5910A9B769B6}" presName="hierChild5" presStyleCnt="0"/>
      <dgm:spPr/>
    </dgm:pt>
    <dgm:pt modelId="{7021B1E2-43BC-4628-9BCD-D183C93BDAB5}" type="pres">
      <dgm:prSet presAssocID="{76CF0B9B-99DF-4CB5-A231-BD97D3EFA42E}" presName="hierChild3" presStyleCnt="0"/>
      <dgm:spPr/>
    </dgm:pt>
  </dgm:ptLst>
  <dgm:cxnLst>
    <dgm:cxn modelId="{C3506902-E21A-4108-AA1C-701A19337D58}" type="presOf" srcId="{8AC1575F-6528-486F-94F2-720D3FFD7975}" destId="{E2C15B74-5923-44E0-98C9-0636ECB009F0}" srcOrd="0" destOrd="0" presId="urn:microsoft.com/office/officeart/2005/8/layout/orgChart1"/>
    <dgm:cxn modelId="{FF583209-104D-4CAC-8E68-1CFB722EB760}" type="presOf" srcId="{CA143F40-B174-4A95-A25D-80AD2803ED5F}" destId="{620CD052-6BEB-4067-AF0D-9A14904172CB}" srcOrd="0" destOrd="0" presId="urn:microsoft.com/office/officeart/2005/8/layout/orgChart1"/>
    <dgm:cxn modelId="{E2540F19-9B4F-43A0-AAE2-BFA6E972683C}" type="presOf" srcId="{FB2AFF47-1EEC-44AD-98B3-533615D6FAE8}" destId="{39A88D89-4D23-414C-9585-E2579C21F338}" srcOrd="0" destOrd="0" presId="urn:microsoft.com/office/officeart/2005/8/layout/orgChart1"/>
    <dgm:cxn modelId="{6B155522-55EE-4882-9B02-87D119733EEB}" srcId="{76CF0B9B-99DF-4CB5-A231-BD97D3EFA42E}" destId="{3FC2FC5A-87C9-40E4-B8BB-A8F7511982A8}" srcOrd="0" destOrd="0" parTransId="{44EC20CB-0B63-429F-A794-6BBC82F7E265}" sibTransId="{1FFEB6FA-F825-4786-8F6A-4DCE106716EF}"/>
    <dgm:cxn modelId="{7DB11F24-0259-4715-AAF3-D0711D41156F}" srcId="{76CF0B9B-99DF-4CB5-A231-BD97D3EFA42E}" destId="{0F3FDB31-B34A-4DF3-80C1-5910A9B769B6}" srcOrd="2" destOrd="0" parTransId="{6F20FE01-C605-450D-8715-8545B35128D7}" sibTransId="{2BA615B3-D2A1-4DCC-A9F4-68128A79E9D3}"/>
    <dgm:cxn modelId="{E753642F-C92F-4B8B-99AC-7AEE11F8F178}" type="presOf" srcId="{57CD60E9-F298-4526-884D-98C394BDD3C4}" destId="{E0595E6C-1F7C-4F90-8B49-72EA9AA02C06}" srcOrd="0" destOrd="0" presId="urn:microsoft.com/office/officeart/2005/8/layout/orgChart1"/>
    <dgm:cxn modelId="{95B83E5D-10AC-4650-B079-61938B07631A}" type="presOf" srcId="{6F20FE01-C605-450D-8715-8545B35128D7}" destId="{A20041C9-2A62-4930-B800-BDEC9FD96293}" srcOrd="0" destOrd="0" presId="urn:microsoft.com/office/officeart/2005/8/layout/orgChart1"/>
    <dgm:cxn modelId="{56B90D60-C4D9-4BD5-96F6-4A1AA8AB2422}" type="presOf" srcId="{8AC1575F-6528-486F-94F2-720D3FFD7975}" destId="{DB1DC880-3A99-46EB-B967-573E0030DD7F}" srcOrd="1" destOrd="0" presId="urn:microsoft.com/office/officeart/2005/8/layout/orgChart1"/>
    <dgm:cxn modelId="{2033AC6A-8860-4997-B112-30B8F39F4251}" type="presOf" srcId="{76CF0B9B-99DF-4CB5-A231-BD97D3EFA42E}" destId="{1B4B495D-8ED4-4925-A660-B97B8AC2C360}" srcOrd="1" destOrd="0" presId="urn:microsoft.com/office/officeart/2005/8/layout/orgChart1"/>
    <dgm:cxn modelId="{BC5B026C-DB10-4DE4-9A20-12BC2C9ADCE2}" type="presOf" srcId="{44EC20CB-0B63-429F-A794-6BBC82F7E265}" destId="{8E2FBD74-5FD3-46BA-9D82-EF451EA0D926}" srcOrd="0" destOrd="0" presId="urn:microsoft.com/office/officeart/2005/8/layout/orgChart1"/>
    <dgm:cxn modelId="{11F20E55-FD40-4ACF-A8C9-3EAAC5285551}" type="presOf" srcId="{C00414CC-BACE-4357-AC83-BAACC182F6E0}" destId="{9D91F854-4183-4F83-9782-F58E4E820004}" srcOrd="0" destOrd="0" presId="urn:microsoft.com/office/officeart/2005/8/layout/orgChart1"/>
    <dgm:cxn modelId="{C827A98E-0025-432E-A6EF-D8B559EC7CB9}" type="presOf" srcId="{3FC2FC5A-87C9-40E4-B8BB-A8F7511982A8}" destId="{A524E4CF-654B-4BEA-A821-A42B49BA4441}" srcOrd="1" destOrd="0" presId="urn:microsoft.com/office/officeart/2005/8/layout/orgChart1"/>
    <dgm:cxn modelId="{13827297-5D54-45DC-9E4D-838240900DC4}" type="presOf" srcId="{02256826-1ACD-40A8-97F3-1A4705DF6B93}" destId="{871E9537-6814-4FD2-828E-5228E39880E7}" srcOrd="1" destOrd="0" presId="urn:microsoft.com/office/officeart/2005/8/layout/orgChart1"/>
    <dgm:cxn modelId="{43456A9F-0752-4007-8A67-421AF77809FF}" type="presOf" srcId="{0F3FDB31-B34A-4DF3-80C1-5910A9B769B6}" destId="{55A9DAF6-0D03-41A7-AF83-C2F5806B4764}" srcOrd="1" destOrd="0" presId="urn:microsoft.com/office/officeart/2005/8/layout/orgChart1"/>
    <dgm:cxn modelId="{7738C89F-46D6-41BB-8EBC-E24F7DE85261}" type="presOf" srcId="{936AA576-FE33-46A4-8AAC-E16DB0F08835}" destId="{87AFBE79-AD4E-4251-9B60-702F05BD58E0}" srcOrd="0" destOrd="0" presId="urn:microsoft.com/office/officeart/2005/8/layout/orgChart1"/>
    <dgm:cxn modelId="{7AE1B3A0-72DB-4104-B354-6E5251D3A198}" srcId="{02256826-1ACD-40A8-97F3-1A4705DF6B93}" destId="{70479D3C-72FD-4C59-BF49-CF548E8C0A72}" srcOrd="0" destOrd="0" parTransId="{78C14D0F-5545-4E02-8DA3-013E8A67771E}" sibTransId="{324326CA-C9D0-4900-AA28-DFF4D762B68F}"/>
    <dgm:cxn modelId="{7FDFA6A1-3CB2-4BBE-B229-0CB8C38F9F00}" type="presOf" srcId="{3FC2FC5A-87C9-40E4-B8BB-A8F7511982A8}" destId="{0CEEF7EF-C975-4E74-8D24-89542250EEA2}" srcOrd="0" destOrd="0" presId="urn:microsoft.com/office/officeart/2005/8/layout/orgChart1"/>
    <dgm:cxn modelId="{2CBBEBA7-7A4F-4BE8-8D71-589DFA5FFA06}" srcId="{0F3FDB31-B34A-4DF3-80C1-5910A9B769B6}" destId="{8AC1575F-6528-486F-94F2-720D3FFD7975}" srcOrd="0" destOrd="0" parTransId="{C00414CC-BACE-4357-AC83-BAACC182F6E0}" sibTransId="{F04302BE-CBA1-44EE-8706-E700FD7EF934}"/>
    <dgm:cxn modelId="{E93147A8-D4B3-4950-8C48-CA955C680DE2}" type="presOf" srcId="{57CD60E9-F298-4526-884D-98C394BDD3C4}" destId="{AAC2D0C0-E927-4B57-B06B-B948492A8005}" srcOrd="1" destOrd="0" presId="urn:microsoft.com/office/officeart/2005/8/layout/orgChart1"/>
    <dgm:cxn modelId="{82AC45AC-CE64-43D7-9529-19668D7DCD94}" type="presOf" srcId="{78C14D0F-5545-4E02-8DA3-013E8A67771E}" destId="{A7567216-C4FC-435D-BAE5-B9AC0F1F5684}" srcOrd="0" destOrd="0" presId="urn:microsoft.com/office/officeart/2005/8/layout/orgChart1"/>
    <dgm:cxn modelId="{FFDD4DAC-F5D2-4D09-9534-CDD87813FA51}" srcId="{CA143F40-B174-4A95-A25D-80AD2803ED5F}" destId="{76CF0B9B-99DF-4CB5-A231-BD97D3EFA42E}" srcOrd="0" destOrd="0" parTransId="{7FD11C4D-44D1-4FDC-8CDD-97D4EA1FD30E}" sibTransId="{0FB79DEB-2854-4E65-A752-E1B833CB745D}"/>
    <dgm:cxn modelId="{6D5142B2-EE3A-4CBA-87E2-7FB779882CFB}" type="presOf" srcId="{FB2AFF47-1EEC-44AD-98B3-533615D6FAE8}" destId="{7F320FF1-152A-434F-A20D-FB39AC8BAF96}" srcOrd="1" destOrd="0" presId="urn:microsoft.com/office/officeart/2005/8/layout/orgChart1"/>
    <dgm:cxn modelId="{E6F219B9-810D-4A8A-92E4-6B67697931AF}" type="presOf" srcId="{02256826-1ACD-40A8-97F3-1A4705DF6B93}" destId="{C2043FEA-6758-4A5D-8775-60D96229CFB1}" srcOrd="0" destOrd="0" presId="urn:microsoft.com/office/officeart/2005/8/layout/orgChart1"/>
    <dgm:cxn modelId="{564D50C1-144D-4099-8021-18D545C6E1F7}" type="presOf" srcId="{443C477C-7BC8-4D37-8405-DC5C4BBDAEFE}" destId="{DACB1FA0-0BF9-414F-BCD6-74B4CF5EADE9}" srcOrd="0" destOrd="0" presId="urn:microsoft.com/office/officeart/2005/8/layout/orgChart1"/>
    <dgm:cxn modelId="{D841BEC6-4A70-4C1F-81EF-A9828AE3C0C4}" type="presOf" srcId="{0F3FDB31-B34A-4DF3-80C1-5910A9B769B6}" destId="{653936EF-A32A-4748-AEE7-ADD465CD883C}" srcOrd="0" destOrd="0" presId="urn:microsoft.com/office/officeart/2005/8/layout/orgChart1"/>
    <dgm:cxn modelId="{97711BCC-7BB7-4054-9490-6D678E400A61}" srcId="{3FC2FC5A-87C9-40E4-B8BB-A8F7511982A8}" destId="{57CD60E9-F298-4526-884D-98C394BDD3C4}" srcOrd="0" destOrd="0" parTransId="{443C477C-7BC8-4D37-8405-DC5C4BBDAEFE}" sibTransId="{B67DF714-A99A-4943-B751-BFA2F6EF913D}"/>
    <dgm:cxn modelId="{1C6953D5-8809-4B81-9CB9-4C8FF5A01C95}" type="presOf" srcId="{70479D3C-72FD-4C59-BF49-CF548E8C0A72}" destId="{36658EB2-E19A-4FC2-BA9B-0190830F7514}" srcOrd="0" destOrd="0" presId="urn:microsoft.com/office/officeart/2005/8/layout/orgChart1"/>
    <dgm:cxn modelId="{AFCF7AD6-A735-4CDA-AC83-6A70938913ED}" type="presOf" srcId="{70479D3C-72FD-4C59-BF49-CF548E8C0A72}" destId="{FFC7271D-BB0A-46DC-935C-75234C382DA9}" srcOrd="1" destOrd="0" presId="urn:microsoft.com/office/officeart/2005/8/layout/orgChart1"/>
    <dgm:cxn modelId="{5D96F0D7-A798-4FEB-A656-5DFB81F4B615}" srcId="{76CF0B9B-99DF-4CB5-A231-BD97D3EFA42E}" destId="{02256826-1ACD-40A8-97F3-1A4705DF6B93}" srcOrd="1" destOrd="0" parTransId="{936AA576-FE33-46A4-8AAC-E16DB0F08835}" sibTransId="{53A31ACE-DE40-4BB6-A288-EEED9997212C}"/>
    <dgm:cxn modelId="{C7A925DC-75E1-48EE-9BAD-B14C4291052B}" srcId="{02256826-1ACD-40A8-97F3-1A4705DF6B93}" destId="{FB2AFF47-1EEC-44AD-98B3-533615D6FAE8}" srcOrd="1" destOrd="0" parTransId="{72666C7B-D80A-4352-983B-01670FA57200}" sibTransId="{42E69C96-0085-4933-BC4F-AF80C4660F1E}"/>
    <dgm:cxn modelId="{673F10F2-622C-4A2B-8041-8006D67FAC2C}" type="presOf" srcId="{72666C7B-D80A-4352-983B-01670FA57200}" destId="{BE910DDE-EEEE-405F-8FDD-1F9600B9B139}" srcOrd="0" destOrd="0" presId="urn:microsoft.com/office/officeart/2005/8/layout/orgChart1"/>
    <dgm:cxn modelId="{2C1BCEFF-9825-40CD-AC30-BEE42312D490}" type="presOf" srcId="{76CF0B9B-99DF-4CB5-A231-BD97D3EFA42E}" destId="{AF64704E-B9EC-4B5D-990E-F8D8C6EB31B2}" srcOrd="0" destOrd="0" presId="urn:microsoft.com/office/officeart/2005/8/layout/orgChart1"/>
    <dgm:cxn modelId="{861DCD43-EC57-40A9-95A4-4E1D2E4255CB}" type="presParOf" srcId="{620CD052-6BEB-4067-AF0D-9A14904172CB}" destId="{F0421BF7-0742-420D-821F-DE2262D78B34}" srcOrd="0" destOrd="0" presId="urn:microsoft.com/office/officeart/2005/8/layout/orgChart1"/>
    <dgm:cxn modelId="{8B13C862-E110-4765-8E7F-306FF8FCC5CA}" type="presParOf" srcId="{F0421BF7-0742-420D-821F-DE2262D78B34}" destId="{ED81A7AD-FB79-4102-8C9E-910D0438428B}" srcOrd="0" destOrd="0" presId="urn:microsoft.com/office/officeart/2005/8/layout/orgChart1"/>
    <dgm:cxn modelId="{12B426EE-ED88-4DF3-8A95-8D4539F55BAF}" type="presParOf" srcId="{ED81A7AD-FB79-4102-8C9E-910D0438428B}" destId="{AF64704E-B9EC-4B5D-990E-F8D8C6EB31B2}" srcOrd="0" destOrd="0" presId="urn:microsoft.com/office/officeart/2005/8/layout/orgChart1"/>
    <dgm:cxn modelId="{E457BBF5-972D-4015-BFB6-AD69A0D8E569}" type="presParOf" srcId="{ED81A7AD-FB79-4102-8C9E-910D0438428B}" destId="{1B4B495D-8ED4-4925-A660-B97B8AC2C360}" srcOrd="1" destOrd="0" presId="urn:microsoft.com/office/officeart/2005/8/layout/orgChart1"/>
    <dgm:cxn modelId="{EE68B401-2AE7-42C9-9E90-E98FB35927DC}" type="presParOf" srcId="{F0421BF7-0742-420D-821F-DE2262D78B34}" destId="{E7AB439D-0541-4F6F-B2E8-9E66FF455A55}" srcOrd="1" destOrd="0" presId="urn:microsoft.com/office/officeart/2005/8/layout/orgChart1"/>
    <dgm:cxn modelId="{8047E0AD-8D25-4C85-BDE9-A9E3DE87DCCE}" type="presParOf" srcId="{E7AB439D-0541-4F6F-B2E8-9E66FF455A55}" destId="{8E2FBD74-5FD3-46BA-9D82-EF451EA0D926}" srcOrd="0" destOrd="0" presId="urn:microsoft.com/office/officeart/2005/8/layout/orgChart1"/>
    <dgm:cxn modelId="{1FE74F58-C801-4493-8333-0285BE8E39F8}" type="presParOf" srcId="{E7AB439D-0541-4F6F-B2E8-9E66FF455A55}" destId="{010AFFC3-1F92-43CC-8D81-D83E1E873F10}" srcOrd="1" destOrd="0" presId="urn:microsoft.com/office/officeart/2005/8/layout/orgChart1"/>
    <dgm:cxn modelId="{3D5D90ED-0A84-48A8-8D9C-8BFAAD5A2CDA}" type="presParOf" srcId="{010AFFC3-1F92-43CC-8D81-D83E1E873F10}" destId="{FBF27449-41D7-4D4C-A90C-9FE25D1FF939}" srcOrd="0" destOrd="0" presId="urn:microsoft.com/office/officeart/2005/8/layout/orgChart1"/>
    <dgm:cxn modelId="{361ABDEF-9DC7-40E6-9FCC-BF59CF54C9A5}" type="presParOf" srcId="{FBF27449-41D7-4D4C-A90C-9FE25D1FF939}" destId="{0CEEF7EF-C975-4E74-8D24-89542250EEA2}" srcOrd="0" destOrd="0" presId="urn:microsoft.com/office/officeart/2005/8/layout/orgChart1"/>
    <dgm:cxn modelId="{FB602061-90EB-45AF-8D48-8257E60455CC}" type="presParOf" srcId="{FBF27449-41D7-4D4C-A90C-9FE25D1FF939}" destId="{A524E4CF-654B-4BEA-A821-A42B49BA4441}" srcOrd="1" destOrd="0" presId="urn:microsoft.com/office/officeart/2005/8/layout/orgChart1"/>
    <dgm:cxn modelId="{77597554-92CB-4057-A280-7FD5F0171A4F}" type="presParOf" srcId="{010AFFC3-1F92-43CC-8D81-D83E1E873F10}" destId="{9D6EE3D5-08FF-4637-BAC9-798742BC8688}" srcOrd="1" destOrd="0" presId="urn:microsoft.com/office/officeart/2005/8/layout/orgChart1"/>
    <dgm:cxn modelId="{F62A5CD8-6BA0-4672-889B-17B1F6AC5D30}" type="presParOf" srcId="{9D6EE3D5-08FF-4637-BAC9-798742BC8688}" destId="{DACB1FA0-0BF9-414F-BCD6-74B4CF5EADE9}" srcOrd="0" destOrd="0" presId="urn:microsoft.com/office/officeart/2005/8/layout/orgChart1"/>
    <dgm:cxn modelId="{9FD1D30B-A0EE-446B-A6B7-800D30FEF9DA}" type="presParOf" srcId="{9D6EE3D5-08FF-4637-BAC9-798742BC8688}" destId="{B529581F-E935-491F-8467-BF6FA57E5138}" srcOrd="1" destOrd="0" presId="urn:microsoft.com/office/officeart/2005/8/layout/orgChart1"/>
    <dgm:cxn modelId="{10927FBE-867C-42EE-82A5-7F80AC1F5D04}" type="presParOf" srcId="{B529581F-E935-491F-8467-BF6FA57E5138}" destId="{B1F3103A-9DF4-4999-9BCF-249A3A884FF6}" srcOrd="0" destOrd="0" presId="urn:microsoft.com/office/officeart/2005/8/layout/orgChart1"/>
    <dgm:cxn modelId="{2E457436-4BA7-4A00-A20A-A5DFC79F8737}" type="presParOf" srcId="{B1F3103A-9DF4-4999-9BCF-249A3A884FF6}" destId="{E0595E6C-1F7C-4F90-8B49-72EA9AA02C06}" srcOrd="0" destOrd="0" presId="urn:microsoft.com/office/officeart/2005/8/layout/orgChart1"/>
    <dgm:cxn modelId="{2827A88F-8373-400A-BCD0-03EADF80ABCF}" type="presParOf" srcId="{B1F3103A-9DF4-4999-9BCF-249A3A884FF6}" destId="{AAC2D0C0-E927-4B57-B06B-B948492A8005}" srcOrd="1" destOrd="0" presId="urn:microsoft.com/office/officeart/2005/8/layout/orgChart1"/>
    <dgm:cxn modelId="{F0954A2F-69ED-4499-BFFD-947ABE217B42}" type="presParOf" srcId="{B529581F-E935-491F-8467-BF6FA57E5138}" destId="{472B0864-565B-4139-84BB-C9002E71B0FA}" srcOrd="1" destOrd="0" presId="urn:microsoft.com/office/officeart/2005/8/layout/orgChart1"/>
    <dgm:cxn modelId="{3BFEAB16-E285-46BE-BCCC-9F92CC8689D2}" type="presParOf" srcId="{B529581F-E935-491F-8467-BF6FA57E5138}" destId="{E5037D62-0F55-47A7-A248-0F17C5502C20}" srcOrd="2" destOrd="0" presId="urn:microsoft.com/office/officeart/2005/8/layout/orgChart1"/>
    <dgm:cxn modelId="{80409344-B9F7-4636-B592-B831F3CE9CB9}" type="presParOf" srcId="{010AFFC3-1F92-43CC-8D81-D83E1E873F10}" destId="{E2170B05-06CE-461C-AF70-17060797A95C}" srcOrd="2" destOrd="0" presId="urn:microsoft.com/office/officeart/2005/8/layout/orgChart1"/>
    <dgm:cxn modelId="{50ADA509-1E4C-4F0D-9E5A-1AD8D61AA07C}" type="presParOf" srcId="{E7AB439D-0541-4F6F-B2E8-9E66FF455A55}" destId="{87AFBE79-AD4E-4251-9B60-702F05BD58E0}" srcOrd="2" destOrd="0" presId="urn:microsoft.com/office/officeart/2005/8/layout/orgChart1"/>
    <dgm:cxn modelId="{7FF29EDE-FECE-4706-88CD-BCDE48F139E5}" type="presParOf" srcId="{E7AB439D-0541-4F6F-B2E8-9E66FF455A55}" destId="{18BED84E-B132-4077-8AFB-915835136BE2}" srcOrd="3" destOrd="0" presId="urn:microsoft.com/office/officeart/2005/8/layout/orgChart1"/>
    <dgm:cxn modelId="{0FC65315-C811-40B7-AA7B-BA1F74D19E17}" type="presParOf" srcId="{18BED84E-B132-4077-8AFB-915835136BE2}" destId="{A02DB064-24D7-4473-A516-4864E745E864}" srcOrd="0" destOrd="0" presId="urn:microsoft.com/office/officeart/2005/8/layout/orgChart1"/>
    <dgm:cxn modelId="{77778F8A-23E1-4011-AF43-140F61A4F9A5}" type="presParOf" srcId="{A02DB064-24D7-4473-A516-4864E745E864}" destId="{C2043FEA-6758-4A5D-8775-60D96229CFB1}" srcOrd="0" destOrd="0" presId="urn:microsoft.com/office/officeart/2005/8/layout/orgChart1"/>
    <dgm:cxn modelId="{57B5225C-BC0E-4AA0-928A-17CFD4D31E0A}" type="presParOf" srcId="{A02DB064-24D7-4473-A516-4864E745E864}" destId="{871E9537-6814-4FD2-828E-5228E39880E7}" srcOrd="1" destOrd="0" presId="urn:microsoft.com/office/officeart/2005/8/layout/orgChart1"/>
    <dgm:cxn modelId="{7654E6A7-A6F6-4672-8F7A-8448BCA38399}" type="presParOf" srcId="{18BED84E-B132-4077-8AFB-915835136BE2}" destId="{2133EAD4-4ECD-44F6-908C-C81E68902A19}" srcOrd="1" destOrd="0" presId="urn:microsoft.com/office/officeart/2005/8/layout/orgChart1"/>
    <dgm:cxn modelId="{A7A26405-3DF0-4CB6-9432-031FC2FA4E0A}" type="presParOf" srcId="{2133EAD4-4ECD-44F6-908C-C81E68902A19}" destId="{A7567216-C4FC-435D-BAE5-B9AC0F1F5684}" srcOrd="0" destOrd="0" presId="urn:microsoft.com/office/officeart/2005/8/layout/orgChart1"/>
    <dgm:cxn modelId="{BB4B51C5-3F3E-4EE6-A7C5-D56AA87F75D4}" type="presParOf" srcId="{2133EAD4-4ECD-44F6-908C-C81E68902A19}" destId="{EF1CF374-2A59-4288-B790-A2DA75282354}" srcOrd="1" destOrd="0" presId="urn:microsoft.com/office/officeart/2005/8/layout/orgChart1"/>
    <dgm:cxn modelId="{E2F5853B-6C22-4ED3-9C12-F431D96AADAA}" type="presParOf" srcId="{EF1CF374-2A59-4288-B790-A2DA75282354}" destId="{E3218811-42B5-4708-8FA5-42B03F6F4D79}" srcOrd="0" destOrd="0" presId="urn:microsoft.com/office/officeart/2005/8/layout/orgChart1"/>
    <dgm:cxn modelId="{F6BE50D3-F2B0-4995-9376-02509AA6D60C}" type="presParOf" srcId="{E3218811-42B5-4708-8FA5-42B03F6F4D79}" destId="{36658EB2-E19A-4FC2-BA9B-0190830F7514}" srcOrd="0" destOrd="0" presId="urn:microsoft.com/office/officeart/2005/8/layout/orgChart1"/>
    <dgm:cxn modelId="{A72231DD-2A83-434B-8C85-E9175E9DA89B}" type="presParOf" srcId="{E3218811-42B5-4708-8FA5-42B03F6F4D79}" destId="{FFC7271D-BB0A-46DC-935C-75234C382DA9}" srcOrd="1" destOrd="0" presId="urn:microsoft.com/office/officeart/2005/8/layout/orgChart1"/>
    <dgm:cxn modelId="{9B4D882A-DAB7-42EF-9E46-ADE0B5E9EA29}" type="presParOf" srcId="{EF1CF374-2A59-4288-B790-A2DA75282354}" destId="{0ED76090-048F-402F-8E60-27FD9322E34B}" srcOrd="1" destOrd="0" presId="urn:microsoft.com/office/officeart/2005/8/layout/orgChart1"/>
    <dgm:cxn modelId="{C6BCAD7B-A94E-4B0E-80F7-413AE4B64B89}" type="presParOf" srcId="{EF1CF374-2A59-4288-B790-A2DA75282354}" destId="{CBF4E395-C623-4877-8889-2A3862B9C524}" srcOrd="2" destOrd="0" presId="urn:microsoft.com/office/officeart/2005/8/layout/orgChart1"/>
    <dgm:cxn modelId="{47DE183B-E3C6-4D97-81C4-D17DD8C1A637}" type="presParOf" srcId="{2133EAD4-4ECD-44F6-908C-C81E68902A19}" destId="{BE910DDE-EEEE-405F-8FDD-1F9600B9B139}" srcOrd="2" destOrd="0" presId="urn:microsoft.com/office/officeart/2005/8/layout/orgChart1"/>
    <dgm:cxn modelId="{5E1FF7BE-B51E-4A70-BDBB-B654557A4D6A}" type="presParOf" srcId="{2133EAD4-4ECD-44F6-908C-C81E68902A19}" destId="{8697370E-B64E-43E8-81C2-A5B38AE00A46}" srcOrd="3" destOrd="0" presId="urn:microsoft.com/office/officeart/2005/8/layout/orgChart1"/>
    <dgm:cxn modelId="{736221B9-451E-4136-BB88-CEB3E99B7761}" type="presParOf" srcId="{8697370E-B64E-43E8-81C2-A5B38AE00A46}" destId="{3395D1B5-23C0-449F-937A-D90B6CB3DC47}" srcOrd="0" destOrd="0" presId="urn:microsoft.com/office/officeart/2005/8/layout/orgChart1"/>
    <dgm:cxn modelId="{6A8828D0-A3B2-416F-A058-6AF6FAE29FA6}" type="presParOf" srcId="{3395D1B5-23C0-449F-937A-D90B6CB3DC47}" destId="{39A88D89-4D23-414C-9585-E2579C21F338}" srcOrd="0" destOrd="0" presId="urn:microsoft.com/office/officeart/2005/8/layout/orgChart1"/>
    <dgm:cxn modelId="{308C684F-1532-4313-A953-9B8682E87FE9}" type="presParOf" srcId="{3395D1B5-23C0-449F-937A-D90B6CB3DC47}" destId="{7F320FF1-152A-434F-A20D-FB39AC8BAF96}" srcOrd="1" destOrd="0" presId="urn:microsoft.com/office/officeart/2005/8/layout/orgChart1"/>
    <dgm:cxn modelId="{1481D2CB-EBC9-429F-A6B8-67E3E2CBCE97}" type="presParOf" srcId="{8697370E-B64E-43E8-81C2-A5B38AE00A46}" destId="{C45E81B4-6B6C-47D3-986A-B856002FDA53}" srcOrd="1" destOrd="0" presId="urn:microsoft.com/office/officeart/2005/8/layout/orgChart1"/>
    <dgm:cxn modelId="{F84D22E7-4535-4543-9418-9ABD16349565}" type="presParOf" srcId="{8697370E-B64E-43E8-81C2-A5B38AE00A46}" destId="{80A39656-4F78-4BED-A9E7-A157F9F76475}" srcOrd="2" destOrd="0" presId="urn:microsoft.com/office/officeart/2005/8/layout/orgChart1"/>
    <dgm:cxn modelId="{9AE126B3-5957-4AC8-87D7-7BD562CDBFCF}" type="presParOf" srcId="{18BED84E-B132-4077-8AFB-915835136BE2}" destId="{EBE43CF6-4523-424F-A4F4-112CFFE55552}" srcOrd="2" destOrd="0" presId="urn:microsoft.com/office/officeart/2005/8/layout/orgChart1"/>
    <dgm:cxn modelId="{B9A2CBA3-B7F1-4A46-9848-92F1D5F2B517}" type="presParOf" srcId="{E7AB439D-0541-4F6F-B2E8-9E66FF455A55}" destId="{A20041C9-2A62-4930-B800-BDEC9FD96293}" srcOrd="4" destOrd="0" presId="urn:microsoft.com/office/officeart/2005/8/layout/orgChart1"/>
    <dgm:cxn modelId="{35D70CB5-40A1-43CF-8CE6-FA72116C6A3E}" type="presParOf" srcId="{E7AB439D-0541-4F6F-B2E8-9E66FF455A55}" destId="{FA4689B0-EC9B-42C5-BC25-8D3DF2836479}" srcOrd="5" destOrd="0" presId="urn:microsoft.com/office/officeart/2005/8/layout/orgChart1"/>
    <dgm:cxn modelId="{3CED3946-EF88-4D27-B061-AC6058CF86AA}" type="presParOf" srcId="{FA4689B0-EC9B-42C5-BC25-8D3DF2836479}" destId="{0D3B884C-F4B6-4BB5-B249-22EFD4EAA1AD}" srcOrd="0" destOrd="0" presId="urn:microsoft.com/office/officeart/2005/8/layout/orgChart1"/>
    <dgm:cxn modelId="{1643EBEE-3C17-4A3B-A060-3025D93A879A}" type="presParOf" srcId="{0D3B884C-F4B6-4BB5-B249-22EFD4EAA1AD}" destId="{653936EF-A32A-4748-AEE7-ADD465CD883C}" srcOrd="0" destOrd="0" presId="urn:microsoft.com/office/officeart/2005/8/layout/orgChart1"/>
    <dgm:cxn modelId="{59FC5521-800B-405A-A471-7B55A07CD329}" type="presParOf" srcId="{0D3B884C-F4B6-4BB5-B249-22EFD4EAA1AD}" destId="{55A9DAF6-0D03-41A7-AF83-C2F5806B4764}" srcOrd="1" destOrd="0" presId="urn:microsoft.com/office/officeart/2005/8/layout/orgChart1"/>
    <dgm:cxn modelId="{A7594E76-7013-49AA-B103-8E4FB9065433}" type="presParOf" srcId="{FA4689B0-EC9B-42C5-BC25-8D3DF2836479}" destId="{6CF2536C-DFB7-470C-A72D-D810C2C2BAF6}" srcOrd="1" destOrd="0" presId="urn:microsoft.com/office/officeart/2005/8/layout/orgChart1"/>
    <dgm:cxn modelId="{C0AB4F29-5E38-4EE4-9819-005FBB753C76}" type="presParOf" srcId="{6CF2536C-DFB7-470C-A72D-D810C2C2BAF6}" destId="{9D91F854-4183-4F83-9782-F58E4E820004}" srcOrd="0" destOrd="0" presId="urn:microsoft.com/office/officeart/2005/8/layout/orgChart1"/>
    <dgm:cxn modelId="{F5512B7B-04A6-4A20-9BB3-DFADDA08FCD6}" type="presParOf" srcId="{6CF2536C-DFB7-470C-A72D-D810C2C2BAF6}" destId="{ED472BB1-291A-42C6-8D7D-6A57535C06D6}" srcOrd="1" destOrd="0" presId="urn:microsoft.com/office/officeart/2005/8/layout/orgChart1"/>
    <dgm:cxn modelId="{4410B0DF-7BAF-4FEF-92E2-3487F4ECC6DD}" type="presParOf" srcId="{ED472BB1-291A-42C6-8D7D-6A57535C06D6}" destId="{6853748C-59E7-4027-9816-F387542DE948}" srcOrd="0" destOrd="0" presId="urn:microsoft.com/office/officeart/2005/8/layout/orgChart1"/>
    <dgm:cxn modelId="{E664D38A-7862-4F7C-AC94-BD054C61D3FB}" type="presParOf" srcId="{6853748C-59E7-4027-9816-F387542DE948}" destId="{E2C15B74-5923-44E0-98C9-0636ECB009F0}" srcOrd="0" destOrd="0" presId="urn:microsoft.com/office/officeart/2005/8/layout/orgChart1"/>
    <dgm:cxn modelId="{11E3F7BB-8693-4F95-AD3B-45BDA4DDAD71}" type="presParOf" srcId="{6853748C-59E7-4027-9816-F387542DE948}" destId="{DB1DC880-3A99-46EB-B967-573E0030DD7F}" srcOrd="1" destOrd="0" presId="urn:microsoft.com/office/officeart/2005/8/layout/orgChart1"/>
    <dgm:cxn modelId="{C67CD9CC-A770-4F30-9CF5-44832406C252}" type="presParOf" srcId="{ED472BB1-291A-42C6-8D7D-6A57535C06D6}" destId="{0192C863-4A15-4B39-B6F3-8BD4BDC6BE0B}" srcOrd="1" destOrd="0" presId="urn:microsoft.com/office/officeart/2005/8/layout/orgChart1"/>
    <dgm:cxn modelId="{3DCB1B3B-2B92-4085-8A18-1EF12100F5D2}" type="presParOf" srcId="{ED472BB1-291A-42C6-8D7D-6A57535C06D6}" destId="{1B78A650-7C88-446A-A3BA-14B04648A2C5}" srcOrd="2" destOrd="0" presId="urn:microsoft.com/office/officeart/2005/8/layout/orgChart1"/>
    <dgm:cxn modelId="{A8A464EB-CB64-4BAA-9E13-171CEDD63686}" type="presParOf" srcId="{FA4689B0-EC9B-42C5-BC25-8D3DF2836479}" destId="{BEBAA290-71B0-439D-BB94-467C8AABFE32}" srcOrd="2" destOrd="0" presId="urn:microsoft.com/office/officeart/2005/8/layout/orgChart1"/>
    <dgm:cxn modelId="{F21A6FE3-FB0B-4DFC-AE5E-FBFF7F7E8570}" type="presParOf" srcId="{F0421BF7-0742-420D-821F-DE2262D78B34}" destId="{7021B1E2-43BC-4628-9BCD-D183C93BDAB5}"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91F854-4183-4F83-9782-F58E4E820004}">
      <dsp:nvSpPr>
        <dsp:cNvPr id="0" name=""/>
        <dsp:cNvSpPr/>
      </dsp:nvSpPr>
      <dsp:spPr>
        <a:xfrm>
          <a:off x="4728543" y="1045869"/>
          <a:ext cx="131964" cy="678633"/>
        </a:xfrm>
        <a:custGeom>
          <a:avLst/>
          <a:gdLst/>
          <a:ahLst/>
          <a:cxnLst/>
          <a:rect l="0" t="0" r="0" b="0"/>
          <a:pathLst>
            <a:path>
              <a:moveTo>
                <a:pt x="0" y="0"/>
              </a:moveTo>
              <a:lnTo>
                <a:pt x="0" y="678633"/>
              </a:lnTo>
              <a:lnTo>
                <a:pt x="131964" y="67863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0041C9-2A62-4930-B800-BDEC9FD96293}">
      <dsp:nvSpPr>
        <dsp:cNvPr id="0" name=""/>
        <dsp:cNvSpPr/>
      </dsp:nvSpPr>
      <dsp:spPr>
        <a:xfrm>
          <a:off x="2991724" y="328142"/>
          <a:ext cx="2178796" cy="299485"/>
        </a:xfrm>
        <a:custGeom>
          <a:avLst/>
          <a:gdLst/>
          <a:ahLst/>
          <a:cxnLst/>
          <a:rect l="0" t="0" r="0" b="0"/>
          <a:pathLst>
            <a:path>
              <a:moveTo>
                <a:pt x="0" y="0"/>
              </a:moveTo>
              <a:lnTo>
                <a:pt x="0" y="211655"/>
              </a:lnTo>
              <a:lnTo>
                <a:pt x="2178796" y="211655"/>
              </a:lnTo>
              <a:lnTo>
                <a:pt x="2178796" y="2994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910DDE-EEEE-405F-8FDD-1F9600B9B139}">
      <dsp:nvSpPr>
        <dsp:cNvPr id="0" name=""/>
        <dsp:cNvSpPr/>
      </dsp:nvSpPr>
      <dsp:spPr>
        <a:xfrm>
          <a:off x="2784467" y="1055618"/>
          <a:ext cx="394041" cy="665965"/>
        </a:xfrm>
        <a:custGeom>
          <a:avLst/>
          <a:gdLst/>
          <a:ahLst/>
          <a:cxnLst/>
          <a:rect l="0" t="0" r="0" b="0"/>
          <a:pathLst>
            <a:path>
              <a:moveTo>
                <a:pt x="0" y="0"/>
              </a:moveTo>
              <a:lnTo>
                <a:pt x="0" y="665965"/>
              </a:lnTo>
              <a:lnTo>
                <a:pt x="394041" y="66596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567216-C4FC-435D-BAE5-B9AC0F1F5684}">
      <dsp:nvSpPr>
        <dsp:cNvPr id="0" name=""/>
        <dsp:cNvSpPr/>
      </dsp:nvSpPr>
      <dsp:spPr>
        <a:xfrm>
          <a:off x="2738747" y="1055618"/>
          <a:ext cx="91440" cy="631678"/>
        </a:xfrm>
        <a:custGeom>
          <a:avLst/>
          <a:gdLst/>
          <a:ahLst/>
          <a:cxnLst/>
          <a:rect l="0" t="0" r="0" b="0"/>
          <a:pathLst>
            <a:path>
              <a:moveTo>
                <a:pt x="45720" y="0"/>
              </a:moveTo>
              <a:lnTo>
                <a:pt x="128339" y="63167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AFBE79-AD4E-4251-9B60-702F05BD58E0}">
      <dsp:nvSpPr>
        <dsp:cNvPr id="0" name=""/>
        <dsp:cNvSpPr/>
      </dsp:nvSpPr>
      <dsp:spPr>
        <a:xfrm>
          <a:off x="2991724" y="328142"/>
          <a:ext cx="127335" cy="309234"/>
        </a:xfrm>
        <a:custGeom>
          <a:avLst/>
          <a:gdLst/>
          <a:ahLst/>
          <a:cxnLst/>
          <a:rect l="0" t="0" r="0" b="0"/>
          <a:pathLst>
            <a:path>
              <a:moveTo>
                <a:pt x="0" y="0"/>
              </a:moveTo>
              <a:lnTo>
                <a:pt x="0" y="221404"/>
              </a:lnTo>
              <a:lnTo>
                <a:pt x="127335" y="221404"/>
              </a:lnTo>
              <a:lnTo>
                <a:pt x="127335" y="3092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CB1FA0-0BF9-414F-BCD6-74B4CF5EADE9}">
      <dsp:nvSpPr>
        <dsp:cNvPr id="0" name=""/>
        <dsp:cNvSpPr/>
      </dsp:nvSpPr>
      <dsp:spPr>
        <a:xfrm>
          <a:off x="757787" y="1055618"/>
          <a:ext cx="577465" cy="603103"/>
        </a:xfrm>
        <a:custGeom>
          <a:avLst/>
          <a:gdLst/>
          <a:ahLst/>
          <a:cxnLst/>
          <a:rect l="0" t="0" r="0" b="0"/>
          <a:pathLst>
            <a:path>
              <a:moveTo>
                <a:pt x="0" y="0"/>
              </a:moveTo>
              <a:lnTo>
                <a:pt x="577465" y="6031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2FBD74-5FD3-46BA-9D82-EF451EA0D926}">
      <dsp:nvSpPr>
        <dsp:cNvPr id="0" name=""/>
        <dsp:cNvSpPr/>
      </dsp:nvSpPr>
      <dsp:spPr>
        <a:xfrm>
          <a:off x="1369423" y="328142"/>
          <a:ext cx="1622301" cy="309234"/>
        </a:xfrm>
        <a:custGeom>
          <a:avLst/>
          <a:gdLst/>
          <a:ahLst/>
          <a:cxnLst/>
          <a:rect l="0" t="0" r="0" b="0"/>
          <a:pathLst>
            <a:path>
              <a:moveTo>
                <a:pt x="1622301" y="0"/>
              </a:moveTo>
              <a:lnTo>
                <a:pt x="1622301" y="221404"/>
              </a:lnTo>
              <a:lnTo>
                <a:pt x="0" y="221404"/>
              </a:lnTo>
              <a:lnTo>
                <a:pt x="0" y="3092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64704E-B9EC-4B5D-990E-F8D8C6EB31B2}">
      <dsp:nvSpPr>
        <dsp:cNvPr id="0" name=""/>
        <dsp:cNvSpPr/>
      </dsp:nvSpPr>
      <dsp:spPr>
        <a:xfrm>
          <a:off x="2008975" y="596"/>
          <a:ext cx="1965499" cy="327545"/>
        </a:xfrm>
        <a:prstGeom prst="rect">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1" kern="1200">
              <a:solidFill>
                <a:sysClr val="windowText" lastClr="000000"/>
              </a:solidFill>
              <a:latin typeface="Arial" panose="020B0604020202020204" pitchFamily="34" charset="0"/>
              <a:cs typeface="Arial" panose="020B0604020202020204" pitchFamily="34" charset="0"/>
            </a:rPr>
            <a:t>ШОБ субъект</a:t>
          </a:r>
          <a:r>
            <a:rPr lang="kk-KZ" sz="1200" b="1" kern="1200">
              <a:solidFill>
                <a:sysClr val="windowText" lastClr="000000"/>
              </a:solidFill>
              <a:latin typeface="Arial" panose="020B0604020202020204" pitchFamily="34" charset="0"/>
              <a:cs typeface="Arial" panose="020B0604020202020204" pitchFamily="34" charset="0"/>
            </a:rPr>
            <a:t>ілерін жеңілдетілген несиелеу</a:t>
          </a:r>
          <a:endParaRPr lang="ru-KZ" sz="1200" b="1" kern="1200">
            <a:solidFill>
              <a:sysClr val="windowText" lastClr="000000"/>
            </a:solidFill>
            <a:latin typeface="Arial" panose="020B0604020202020204" pitchFamily="34" charset="0"/>
            <a:cs typeface="Arial" panose="020B0604020202020204" pitchFamily="34" charset="0"/>
          </a:endParaRPr>
        </a:p>
      </dsp:txBody>
      <dsp:txXfrm>
        <a:off x="2008975" y="596"/>
        <a:ext cx="1965499" cy="327545"/>
      </dsp:txXfrm>
    </dsp:sp>
    <dsp:sp modelId="{0CEEF7EF-C975-4E74-8D24-89542250EEA2}">
      <dsp:nvSpPr>
        <dsp:cNvPr id="0" name=""/>
        <dsp:cNvSpPr/>
      </dsp:nvSpPr>
      <dsp:spPr>
        <a:xfrm>
          <a:off x="604878" y="637377"/>
          <a:ext cx="1529089" cy="418241"/>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solidFill>
                <a:sysClr val="windowText" lastClr="000000"/>
              </a:solidFill>
              <a:latin typeface="Arial" panose="020B0604020202020204" pitchFamily="34" charset="0"/>
              <a:cs typeface="Arial" panose="020B0604020202020204" pitchFamily="34" charset="0"/>
            </a:rPr>
            <a:t>Қарыз алушыны таңдау</a:t>
          </a:r>
          <a:endParaRPr lang="ru-KZ" sz="1200" kern="1200">
            <a:solidFill>
              <a:sysClr val="windowText" lastClr="000000"/>
            </a:solidFill>
            <a:latin typeface="Arial" panose="020B0604020202020204" pitchFamily="34" charset="0"/>
            <a:cs typeface="Arial" panose="020B0604020202020204" pitchFamily="34" charset="0"/>
          </a:endParaRPr>
        </a:p>
      </dsp:txBody>
      <dsp:txXfrm>
        <a:off x="604878" y="637377"/>
        <a:ext cx="1529089" cy="418241"/>
      </dsp:txXfrm>
    </dsp:sp>
    <dsp:sp modelId="{E0595E6C-1F7C-4F90-8B49-72EA9AA02C06}">
      <dsp:nvSpPr>
        <dsp:cNvPr id="0" name=""/>
        <dsp:cNvSpPr/>
      </dsp:nvSpPr>
      <dsp:spPr>
        <a:xfrm>
          <a:off x="85724" y="1409919"/>
          <a:ext cx="1249529" cy="497606"/>
        </a:xfrm>
        <a:prstGeom prst="rect">
          <a:avLst/>
        </a:prstGeom>
        <a:solidFill>
          <a:schemeClr val="accent3">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solidFill>
                <a:sysClr val="windowText" lastClr="000000"/>
              </a:solidFill>
              <a:latin typeface="Arial" panose="020B0604020202020204" pitchFamily="34" charset="0"/>
              <a:cs typeface="Arial" panose="020B0604020202020204" pitchFamily="34" charset="0"/>
            </a:rPr>
            <a:t>Несие қабілеттілігін бағалау</a:t>
          </a:r>
          <a:endParaRPr lang="ru-KZ" sz="1200" kern="1200">
            <a:solidFill>
              <a:sysClr val="windowText" lastClr="000000"/>
            </a:solidFill>
            <a:latin typeface="Arial" panose="020B0604020202020204" pitchFamily="34" charset="0"/>
            <a:cs typeface="Arial" panose="020B0604020202020204" pitchFamily="34" charset="0"/>
          </a:endParaRPr>
        </a:p>
      </dsp:txBody>
      <dsp:txXfrm>
        <a:off x="85724" y="1409919"/>
        <a:ext cx="1249529" cy="497606"/>
      </dsp:txXfrm>
    </dsp:sp>
    <dsp:sp modelId="{C2043FEA-6758-4A5D-8775-60D96229CFB1}">
      <dsp:nvSpPr>
        <dsp:cNvPr id="0" name=""/>
        <dsp:cNvSpPr/>
      </dsp:nvSpPr>
      <dsp:spPr>
        <a:xfrm>
          <a:off x="2700819" y="637377"/>
          <a:ext cx="836482" cy="418241"/>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solidFill>
                <a:sysClr val="windowText" lastClr="000000"/>
              </a:solidFill>
              <a:latin typeface="Arial" panose="020B0604020202020204" pitchFamily="34" charset="0"/>
              <a:cs typeface="Arial" panose="020B0604020202020204" pitchFamily="34" charset="0"/>
            </a:rPr>
            <a:t>Несие беру</a:t>
          </a:r>
          <a:endParaRPr lang="ru-KZ" sz="1200" kern="1200">
            <a:solidFill>
              <a:sysClr val="windowText" lastClr="000000"/>
            </a:solidFill>
            <a:latin typeface="Arial" panose="020B0604020202020204" pitchFamily="34" charset="0"/>
            <a:cs typeface="Arial" panose="020B0604020202020204" pitchFamily="34" charset="0"/>
          </a:endParaRPr>
        </a:p>
      </dsp:txBody>
      <dsp:txXfrm>
        <a:off x="2700819" y="637377"/>
        <a:ext cx="836482" cy="418241"/>
      </dsp:txXfrm>
    </dsp:sp>
    <dsp:sp modelId="{36658EB2-E19A-4FC2-BA9B-0190830F7514}">
      <dsp:nvSpPr>
        <dsp:cNvPr id="0" name=""/>
        <dsp:cNvSpPr/>
      </dsp:nvSpPr>
      <dsp:spPr>
        <a:xfrm>
          <a:off x="1849640" y="1467761"/>
          <a:ext cx="1017446" cy="439069"/>
        </a:xfrm>
        <a:prstGeom prst="rect">
          <a:avLst/>
        </a:prstGeom>
        <a:solidFill>
          <a:schemeClr val="accent3">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solidFill>
                <a:sysClr val="windowText" lastClr="000000"/>
              </a:solidFill>
              <a:latin typeface="Arial" panose="020B0604020202020204" pitchFamily="34" charset="0"/>
              <a:cs typeface="Arial" panose="020B0604020202020204" pitchFamily="34" charset="0"/>
            </a:rPr>
            <a:t>Тәуекелді хеджирлеу</a:t>
          </a:r>
          <a:endParaRPr lang="ru-KZ" sz="1200" kern="1200">
            <a:solidFill>
              <a:sysClr val="windowText" lastClr="000000"/>
            </a:solidFill>
            <a:latin typeface="Arial" panose="020B0604020202020204" pitchFamily="34" charset="0"/>
            <a:cs typeface="Arial" panose="020B0604020202020204" pitchFamily="34" charset="0"/>
          </a:endParaRPr>
        </a:p>
      </dsp:txBody>
      <dsp:txXfrm>
        <a:off x="1849640" y="1467761"/>
        <a:ext cx="1017446" cy="439069"/>
      </dsp:txXfrm>
    </dsp:sp>
    <dsp:sp modelId="{39A88D89-4D23-414C-9585-E2579C21F338}">
      <dsp:nvSpPr>
        <dsp:cNvPr id="0" name=""/>
        <dsp:cNvSpPr/>
      </dsp:nvSpPr>
      <dsp:spPr>
        <a:xfrm>
          <a:off x="3178509" y="1497013"/>
          <a:ext cx="1021027" cy="449140"/>
        </a:xfrm>
        <a:prstGeom prst="rect">
          <a:avLst/>
        </a:prstGeom>
        <a:solidFill>
          <a:schemeClr val="accent3">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solidFill>
                <a:sysClr val="windowText" lastClr="000000"/>
              </a:solidFill>
              <a:latin typeface="Arial" panose="020B0604020202020204" pitchFamily="34" charset="0"/>
              <a:cs typeface="Arial" panose="020B0604020202020204" pitchFamily="34" charset="0"/>
            </a:rPr>
            <a:t>Несиені қамтамасыз ету</a:t>
          </a:r>
          <a:endParaRPr lang="ru-KZ" sz="1200" kern="1200">
            <a:solidFill>
              <a:sysClr val="windowText" lastClr="000000"/>
            </a:solidFill>
            <a:latin typeface="Arial" panose="020B0604020202020204" pitchFamily="34" charset="0"/>
            <a:cs typeface="Arial" panose="020B0604020202020204" pitchFamily="34" charset="0"/>
          </a:endParaRPr>
        </a:p>
      </dsp:txBody>
      <dsp:txXfrm>
        <a:off x="3178509" y="1497013"/>
        <a:ext cx="1021027" cy="449140"/>
      </dsp:txXfrm>
    </dsp:sp>
    <dsp:sp modelId="{653936EF-A32A-4748-AEE7-ADD465CD883C}">
      <dsp:nvSpPr>
        <dsp:cNvPr id="0" name=""/>
        <dsp:cNvSpPr/>
      </dsp:nvSpPr>
      <dsp:spPr>
        <a:xfrm>
          <a:off x="4618049" y="627628"/>
          <a:ext cx="1104943" cy="418241"/>
        </a:xfrm>
        <a:prstGeom prst="rect">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solidFill>
                <a:sysClr val="windowText" lastClr="000000"/>
              </a:solidFill>
              <a:latin typeface="Arial" panose="020B0604020202020204" pitchFamily="34" charset="0"/>
              <a:cs typeface="Arial" panose="020B0604020202020204" pitchFamily="34" charset="0"/>
            </a:rPr>
            <a:t>Мониторинг жасау</a:t>
          </a:r>
          <a:endParaRPr lang="ru-KZ" sz="1200" kern="1200">
            <a:solidFill>
              <a:sysClr val="windowText" lastClr="000000"/>
            </a:solidFill>
            <a:latin typeface="Arial" panose="020B0604020202020204" pitchFamily="34" charset="0"/>
            <a:cs typeface="Arial" panose="020B0604020202020204" pitchFamily="34" charset="0"/>
          </a:endParaRPr>
        </a:p>
      </dsp:txBody>
      <dsp:txXfrm>
        <a:off x="4618049" y="627628"/>
        <a:ext cx="1104943" cy="418241"/>
      </dsp:txXfrm>
    </dsp:sp>
    <dsp:sp modelId="{E2C15B74-5923-44E0-98C9-0636ECB009F0}">
      <dsp:nvSpPr>
        <dsp:cNvPr id="0" name=""/>
        <dsp:cNvSpPr/>
      </dsp:nvSpPr>
      <dsp:spPr>
        <a:xfrm>
          <a:off x="4860508" y="1515382"/>
          <a:ext cx="836482" cy="418241"/>
        </a:xfrm>
        <a:prstGeom prst="rect">
          <a:avLst/>
        </a:prstGeom>
        <a:solidFill>
          <a:schemeClr val="accent3">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kk-KZ" sz="1200" kern="1200">
              <a:solidFill>
                <a:sysClr val="windowText" lastClr="000000"/>
              </a:solidFill>
              <a:latin typeface="Arial" panose="020B0604020202020204" pitchFamily="34" charset="0"/>
              <a:cs typeface="Arial" panose="020B0604020202020204" pitchFamily="34" charset="0"/>
            </a:rPr>
            <a:t>Қарызды басқару</a:t>
          </a:r>
          <a:endParaRPr lang="ru-KZ" sz="1200" kern="1200">
            <a:solidFill>
              <a:sysClr val="windowText" lastClr="000000"/>
            </a:solidFill>
            <a:latin typeface="Arial" panose="020B0604020202020204" pitchFamily="34" charset="0"/>
            <a:cs typeface="Arial" panose="020B0604020202020204" pitchFamily="34" charset="0"/>
          </a:endParaRPr>
        </a:p>
      </dsp:txBody>
      <dsp:txXfrm>
        <a:off x="4860508" y="1515382"/>
        <a:ext cx="836482" cy="4182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0AD45-A831-42BE-8713-5381414C4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7</Pages>
  <Words>1662</Words>
  <Characters>12053</Characters>
  <Application>Microsoft Office Word</Application>
  <DocSecurity>0</DocSecurity>
  <Lines>267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Дастан Кошербаев</cp:lastModifiedBy>
  <cp:revision>11</cp:revision>
  <dcterms:created xsi:type="dcterms:W3CDTF">2024-02-05T18:13:00Z</dcterms:created>
  <dcterms:modified xsi:type="dcterms:W3CDTF">2024-02-08T08:43:00Z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820eafdfc886af9d1a3a65f3a5d7fcc5a41ca0c30c0607524dfb8c7024f9b2ee</vt:lpwstr>
  </property>
</Properties>
</file>