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9FA1" w14:textId="6E8F8C5B" w:rsidR="002C07C2" w:rsidRPr="00350FD9" w:rsidRDefault="002C07C2" w:rsidP="00350FD9">
      <w:pPr>
        <w:spacing w:after="0" w:line="240" w:lineRule="auto"/>
        <w:ind w:firstLine="709"/>
        <w:jc w:val="both"/>
        <w:rPr>
          <w:rFonts w:ascii="Arial" w:hAnsi="Arial" w:cs="Arial"/>
          <w:bCs/>
          <w:sz w:val="28"/>
        </w:rPr>
      </w:pPr>
      <w:r w:rsidRPr="00350FD9">
        <w:rPr>
          <w:rFonts w:ascii="Arial" w:hAnsi="Arial" w:cs="Arial"/>
          <w:b/>
          <w:bCs/>
          <w:sz w:val="28"/>
        </w:rPr>
        <w:t xml:space="preserve">Кому: </w:t>
      </w:r>
      <w:r w:rsidR="00B37930" w:rsidRPr="00350FD9">
        <w:rPr>
          <w:rFonts w:ascii="Arial" w:hAnsi="Arial" w:cs="Arial"/>
          <w:bCs/>
          <w:sz w:val="28"/>
        </w:rPr>
        <w:t>Национальный Банк</w:t>
      </w:r>
      <w:r w:rsidR="00780186" w:rsidRPr="00350FD9">
        <w:rPr>
          <w:rFonts w:ascii="Arial" w:hAnsi="Arial" w:cs="Arial"/>
          <w:bCs/>
          <w:sz w:val="28"/>
        </w:rPr>
        <w:t xml:space="preserve"> РК</w:t>
      </w:r>
    </w:p>
    <w:p w14:paraId="3DC78E33" w14:textId="7C35EEB1" w:rsidR="002C07C2" w:rsidRPr="00350FD9" w:rsidRDefault="002C07C2" w:rsidP="00350FD9">
      <w:pPr>
        <w:spacing w:after="0" w:line="240" w:lineRule="auto"/>
        <w:ind w:firstLine="709"/>
        <w:jc w:val="both"/>
        <w:rPr>
          <w:rFonts w:ascii="Arial" w:hAnsi="Arial" w:cs="Arial"/>
          <w:bCs/>
          <w:sz w:val="28"/>
        </w:rPr>
      </w:pPr>
      <w:r w:rsidRPr="00350FD9">
        <w:rPr>
          <w:rFonts w:ascii="Arial" w:hAnsi="Arial" w:cs="Arial"/>
          <w:b/>
          <w:bCs/>
          <w:sz w:val="28"/>
        </w:rPr>
        <w:t xml:space="preserve">ФИО и должность автора: </w:t>
      </w:r>
      <w:proofErr w:type="spellStart"/>
      <w:r w:rsidR="002E609A" w:rsidRPr="00350FD9">
        <w:rPr>
          <w:rFonts w:ascii="Arial" w:hAnsi="Arial" w:cs="Arial"/>
          <w:bCs/>
          <w:sz w:val="28"/>
        </w:rPr>
        <w:t>Борашев</w:t>
      </w:r>
      <w:proofErr w:type="spellEnd"/>
      <w:r w:rsidR="002E609A" w:rsidRPr="00350FD9">
        <w:rPr>
          <w:rFonts w:ascii="Arial" w:hAnsi="Arial" w:cs="Arial"/>
          <w:bCs/>
          <w:sz w:val="28"/>
        </w:rPr>
        <w:t xml:space="preserve"> Е.Н., Эксперт управления институционального развития отраслей Министерство национальной экономики</w:t>
      </w:r>
      <w:r w:rsidRPr="00350FD9">
        <w:rPr>
          <w:rFonts w:ascii="Arial" w:hAnsi="Arial" w:cs="Arial"/>
          <w:bCs/>
          <w:sz w:val="28"/>
        </w:rPr>
        <w:t xml:space="preserve"> Республики Казахстан.</w:t>
      </w:r>
    </w:p>
    <w:p w14:paraId="2BA70289" w14:textId="49CEDEE3" w:rsidR="002C07C2" w:rsidRPr="00350FD9" w:rsidRDefault="002C07C2" w:rsidP="00350FD9">
      <w:pPr>
        <w:spacing w:after="0" w:line="240" w:lineRule="auto"/>
        <w:ind w:firstLine="709"/>
        <w:jc w:val="both"/>
        <w:rPr>
          <w:rFonts w:ascii="Arial" w:hAnsi="Arial" w:cs="Arial"/>
          <w:bCs/>
          <w:sz w:val="28"/>
        </w:rPr>
      </w:pPr>
      <w:r w:rsidRPr="00350FD9">
        <w:rPr>
          <w:rFonts w:ascii="Arial" w:hAnsi="Arial" w:cs="Arial"/>
          <w:b/>
          <w:bCs/>
          <w:sz w:val="28"/>
        </w:rPr>
        <w:t xml:space="preserve">Дата: </w:t>
      </w:r>
      <w:r w:rsidR="002E609A" w:rsidRPr="00350FD9">
        <w:rPr>
          <w:rFonts w:ascii="Arial" w:hAnsi="Arial" w:cs="Arial"/>
          <w:bCs/>
          <w:sz w:val="28"/>
        </w:rPr>
        <w:t>06.02</w:t>
      </w:r>
      <w:r w:rsidRPr="00350FD9">
        <w:rPr>
          <w:rFonts w:ascii="Arial" w:hAnsi="Arial" w:cs="Arial"/>
          <w:bCs/>
          <w:sz w:val="28"/>
        </w:rPr>
        <w:t>.2024 г.</w:t>
      </w:r>
    </w:p>
    <w:p w14:paraId="78B87EB3" w14:textId="77777777" w:rsidR="002C07C2" w:rsidRPr="00350FD9" w:rsidRDefault="002C07C2" w:rsidP="00350FD9">
      <w:pPr>
        <w:spacing w:line="240" w:lineRule="auto"/>
        <w:jc w:val="center"/>
        <w:rPr>
          <w:rFonts w:ascii="Arial" w:hAnsi="Arial" w:cs="Arial"/>
          <w:b/>
          <w:bCs/>
          <w:sz w:val="28"/>
        </w:rPr>
      </w:pPr>
    </w:p>
    <w:p w14:paraId="58E1812D" w14:textId="77777777" w:rsidR="002C07C2" w:rsidRPr="00350FD9" w:rsidRDefault="002C07C2" w:rsidP="00350FD9">
      <w:pPr>
        <w:spacing w:line="240" w:lineRule="auto"/>
        <w:jc w:val="center"/>
        <w:rPr>
          <w:rFonts w:ascii="Arial" w:hAnsi="Arial" w:cs="Arial"/>
          <w:b/>
          <w:bCs/>
          <w:sz w:val="28"/>
        </w:rPr>
      </w:pPr>
      <w:r w:rsidRPr="00350FD9">
        <w:rPr>
          <w:rFonts w:ascii="Arial" w:hAnsi="Arial" w:cs="Arial"/>
          <w:b/>
          <w:bCs/>
          <w:sz w:val="28"/>
        </w:rPr>
        <w:t>АНАЛИТИЧЕСКАЯ ЗАПИСКА</w:t>
      </w:r>
    </w:p>
    <w:p w14:paraId="60D66409" w14:textId="26E9AFBF" w:rsidR="002C07C2" w:rsidRPr="00350FD9" w:rsidRDefault="00780186" w:rsidP="00350FD9">
      <w:pPr>
        <w:spacing w:line="240" w:lineRule="auto"/>
        <w:jc w:val="center"/>
        <w:rPr>
          <w:rFonts w:ascii="Arial" w:hAnsi="Arial" w:cs="Arial"/>
          <w:b/>
          <w:bCs/>
          <w:sz w:val="28"/>
        </w:rPr>
      </w:pPr>
      <w:r w:rsidRPr="00350FD9">
        <w:rPr>
          <w:rFonts w:ascii="Arial" w:hAnsi="Arial" w:cs="Arial"/>
          <w:b/>
          <w:bCs/>
          <w:sz w:val="28"/>
        </w:rPr>
        <w:t xml:space="preserve">Тема: </w:t>
      </w:r>
      <w:r w:rsidR="00B37930" w:rsidRPr="00350FD9">
        <w:rPr>
          <w:rFonts w:ascii="Arial" w:hAnsi="Arial" w:cs="Arial"/>
          <w:b/>
          <w:bCs/>
          <w:sz w:val="28"/>
        </w:rPr>
        <w:t>Национальный Банк как основной орган денежно-кредитного регулирования Республики Казахстан</w:t>
      </w:r>
    </w:p>
    <w:p w14:paraId="019B34A3" w14:textId="77777777" w:rsidR="008D158A" w:rsidRDefault="008D158A" w:rsidP="00350FD9">
      <w:pPr>
        <w:tabs>
          <w:tab w:val="left" w:pos="567"/>
        </w:tabs>
        <w:spacing w:after="0" w:line="240" w:lineRule="auto"/>
        <w:ind w:firstLine="709"/>
        <w:jc w:val="both"/>
        <w:rPr>
          <w:rFonts w:ascii="Arial" w:hAnsi="Arial" w:cs="Arial"/>
          <w:b/>
          <w:iCs/>
          <w:sz w:val="28"/>
          <w:szCs w:val="24"/>
        </w:rPr>
      </w:pPr>
    </w:p>
    <w:p w14:paraId="24064B70" w14:textId="009F7D6B" w:rsidR="009A36FC" w:rsidRPr="00350FD9" w:rsidRDefault="00CB398C" w:rsidP="00350FD9">
      <w:pPr>
        <w:tabs>
          <w:tab w:val="left" w:pos="567"/>
        </w:tabs>
        <w:spacing w:after="0" w:line="240" w:lineRule="auto"/>
        <w:ind w:firstLine="709"/>
        <w:jc w:val="both"/>
        <w:rPr>
          <w:rFonts w:ascii="Arial" w:hAnsi="Arial" w:cs="Arial"/>
          <w:b/>
          <w:iCs/>
          <w:sz w:val="28"/>
          <w:szCs w:val="24"/>
        </w:rPr>
      </w:pPr>
      <w:r w:rsidRPr="00350FD9">
        <w:rPr>
          <w:rFonts w:ascii="Arial" w:hAnsi="Arial" w:cs="Arial"/>
          <w:b/>
          <w:iCs/>
          <w:sz w:val="28"/>
          <w:szCs w:val="24"/>
        </w:rPr>
        <w:t>Введение</w:t>
      </w:r>
    </w:p>
    <w:p w14:paraId="0729833A" w14:textId="55F03EDD" w:rsidR="00CB398C" w:rsidRDefault="00CB398C" w:rsidP="00350FD9">
      <w:pPr>
        <w:tabs>
          <w:tab w:val="left" w:pos="567"/>
        </w:tabs>
        <w:spacing w:after="0" w:line="240" w:lineRule="auto"/>
        <w:ind w:firstLine="709"/>
        <w:jc w:val="both"/>
        <w:rPr>
          <w:rFonts w:ascii="Arial" w:hAnsi="Arial" w:cs="Arial"/>
          <w:sz w:val="28"/>
        </w:rPr>
      </w:pPr>
      <w:r w:rsidRPr="00350FD9">
        <w:rPr>
          <w:rFonts w:ascii="Arial" w:hAnsi="Arial" w:cs="Arial"/>
          <w:sz w:val="28"/>
        </w:rPr>
        <w:t>Денежно-кредитная политика является неотъемлемым элементом макроэкономической политики государства. Одним из необходимых условий эффективного развития экономики является формирование четкого механизма денежно-кредитного регулирования, позволяющего достичь деловой активности, совокупного спроса, влияния на состояние кредитного рынка, контроля за деятельностью коммерческих банков, стабилизации денежного обращения. Таким образом, денежно-кредитная политика занимает одно из основных мест в макроэкономическом регулировании. Актуальность исследования заключается в том, что в настоящее время экономическая ситуация и денежный сектор в Казахстане находятся в очень сложном состоянии. Минфин, правительство и Национальный Банк вынуждены действовать в условиях недостаточной денежной массы, недооценки финансовых активов и активного платежного баланса. Современные реалии развития мировой экономики и новый этап функционирования экономики Казахстана потребовали пересмотра теоретических основ и практического анализа денежно-кредитной политики, определяющих основные направления дипломной работы. Основными вызовами, с которыми сталкивается Национальный Банк, используя инструменты монетарной политики, являются обеспечение экономического роста, низкая инфляция и финансовая стабильность в стране. То, как Казахстан строит денежно-кредитную политику, увеличивает денежную базу в экономике, стимулирует экономический рост, определяет его перспективы</w:t>
      </w:r>
      <w:r w:rsidR="00350FD9">
        <w:rPr>
          <w:rFonts w:ascii="Arial" w:hAnsi="Arial" w:cs="Arial"/>
          <w:sz w:val="28"/>
        </w:rPr>
        <w:t>.</w:t>
      </w:r>
    </w:p>
    <w:p w14:paraId="7DF24A00" w14:textId="76EF305B" w:rsidR="00CB398C" w:rsidRPr="00350FD9" w:rsidRDefault="00CB398C" w:rsidP="00350FD9">
      <w:pPr>
        <w:tabs>
          <w:tab w:val="left" w:pos="567"/>
        </w:tabs>
        <w:spacing w:after="0" w:line="240" w:lineRule="auto"/>
        <w:ind w:firstLine="709"/>
        <w:jc w:val="both"/>
        <w:rPr>
          <w:rFonts w:ascii="Arial" w:hAnsi="Arial" w:cs="Arial"/>
          <w:b/>
          <w:sz w:val="28"/>
        </w:rPr>
      </w:pPr>
      <w:r w:rsidRPr="00350FD9">
        <w:rPr>
          <w:rFonts w:ascii="Arial" w:hAnsi="Arial" w:cs="Arial"/>
          <w:b/>
          <w:sz w:val="28"/>
        </w:rPr>
        <w:t>Основные части</w:t>
      </w:r>
    </w:p>
    <w:p w14:paraId="511EFC8F" w14:textId="082D8535" w:rsidR="00CB398C" w:rsidRPr="00350FD9" w:rsidRDefault="00CB398C" w:rsidP="00350FD9">
      <w:pPr>
        <w:tabs>
          <w:tab w:val="left" w:pos="567"/>
        </w:tabs>
        <w:spacing w:after="0" w:line="240" w:lineRule="auto"/>
        <w:ind w:firstLine="709"/>
        <w:jc w:val="both"/>
        <w:rPr>
          <w:rFonts w:ascii="Arial" w:hAnsi="Arial" w:cs="Arial"/>
          <w:sz w:val="28"/>
        </w:rPr>
      </w:pPr>
      <w:r w:rsidRPr="00350FD9">
        <w:rPr>
          <w:rFonts w:ascii="Arial" w:hAnsi="Arial" w:cs="Arial"/>
          <w:sz w:val="28"/>
        </w:rPr>
        <w:t xml:space="preserve">Сущность, цели и задачи денежно-кредитной политики в государственном финансовом </w:t>
      </w:r>
      <w:r w:rsidR="008D158A" w:rsidRPr="00350FD9">
        <w:rPr>
          <w:rFonts w:ascii="Arial" w:hAnsi="Arial" w:cs="Arial"/>
          <w:sz w:val="28"/>
        </w:rPr>
        <w:t>регулировании.</w:t>
      </w:r>
      <w:r w:rsidRPr="00350FD9">
        <w:rPr>
          <w:rFonts w:ascii="Arial" w:hAnsi="Arial" w:cs="Arial"/>
          <w:sz w:val="28"/>
        </w:rPr>
        <w:t xml:space="preserve"> На сегодняшний день вопрос эффективного регулирования экономических процессов особо актуален, в связи с неустойчивостью данного сектора на мировом уровне. Уполномоченные органы находятся в постоянном поиске наиболее подходящих вариантов, позволяющих эффективно справляться с проблемными аспектами, при этом учитывая </w:t>
      </w:r>
      <w:r w:rsidRPr="00350FD9">
        <w:rPr>
          <w:rFonts w:ascii="Arial" w:hAnsi="Arial" w:cs="Arial"/>
          <w:sz w:val="28"/>
        </w:rPr>
        <w:lastRenderedPageBreak/>
        <w:t xml:space="preserve">оптимальный уровень рисков. С учетом того, что финансовый сектор – это достаточно специфическая сфера, функционирующая в разных условиях (регион, менталитет), найти </w:t>
      </w:r>
      <w:r w:rsidR="008D158A" w:rsidRPr="00350FD9">
        <w:rPr>
          <w:rFonts w:ascii="Arial" w:hAnsi="Arial" w:cs="Arial"/>
          <w:sz w:val="28"/>
        </w:rPr>
        <w:t>оптимальный</w:t>
      </w:r>
      <w:r w:rsidRPr="00350FD9">
        <w:rPr>
          <w:rFonts w:ascii="Arial" w:hAnsi="Arial" w:cs="Arial"/>
          <w:sz w:val="28"/>
        </w:rPr>
        <w:t xml:space="preserve"> вариант сложно. В современной практике существуют механизмы, которые способны достичь подобных результатов. Каждый элемент обладает собственными необходимыми свойствами, что помогает положительно влиять на экономику путем их правильного комбинирования. Анализируя отечественный и зарубежный опыты, можно сделать вывод, что одним из самых эффективных инструментов является регулирование с использованием деталей монетарной политики. Денежно-кредитная политика – это важная часть общей деятельности государства, </w:t>
      </w:r>
      <w:proofErr w:type="gramStart"/>
      <w:r w:rsidRPr="00350FD9">
        <w:rPr>
          <w:rFonts w:ascii="Arial" w:hAnsi="Arial" w:cs="Arial"/>
          <w:sz w:val="28"/>
        </w:rPr>
        <w:t>т.к.</w:t>
      </w:r>
      <w:proofErr w:type="gramEnd"/>
      <w:r w:rsidRPr="00350FD9">
        <w:rPr>
          <w:rFonts w:ascii="Arial" w:hAnsi="Arial" w:cs="Arial"/>
          <w:sz w:val="28"/>
        </w:rPr>
        <w:t xml:space="preserve"> представляет собой механизм с конкретными целями и действенными инструментами. Она играет важную роль в обеспечении экономической стабильности и финансовой безопасности страны, хотя в современной финансовой литературе существует множество подходов к этому значению. В связи с этим, стоит рассматривать содержание монетарной политики на макроэкономическом уровне, а также изучить основные аспекты, касающиеся данного вопроса.</w:t>
      </w:r>
    </w:p>
    <w:p w14:paraId="2B526120" w14:textId="4938C623" w:rsidR="007859D5" w:rsidRPr="00350FD9" w:rsidRDefault="007859D5" w:rsidP="00350FD9">
      <w:pPr>
        <w:tabs>
          <w:tab w:val="left" w:pos="1134"/>
        </w:tabs>
        <w:spacing w:after="0" w:line="240" w:lineRule="auto"/>
        <w:ind w:firstLine="709"/>
        <w:jc w:val="both"/>
        <w:rPr>
          <w:rFonts w:ascii="Arial" w:hAnsi="Arial" w:cs="Arial"/>
          <w:b/>
          <w:sz w:val="28"/>
          <w:szCs w:val="28"/>
        </w:rPr>
      </w:pPr>
      <w:r w:rsidRPr="00350FD9">
        <w:rPr>
          <w:rFonts w:ascii="Arial" w:hAnsi="Arial" w:cs="Arial"/>
          <w:b/>
          <w:sz w:val="28"/>
          <w:szCs w:val="28"/>
        </w:rPr>
        <w:t>Международный опыт</w:t>
      </w:r>
    </w:p>
    <w:p w14:paraId="60AD027B" w14:textId="0E609C21" w:rsidR="00224CCD" w:rsidRPr="00350FD9" w:rsidRDefault="007859D5" w:rsidP="00350FD9">
      <w:pPr>
        <w:tabs>
          <w:tab w:val="left" w:pos="1134"/>
        </w:tabs>
        <w:spacing w:after="0" w:line="240" w:lineRule="auto"/>
        <w:ind w:firstLine="709"/>
        <w:jc w:val="both"/>
        <w:rPr>
          <w:rFonts w:ascii="Arial" w:eastAsia="Calibri" w:hAnsi="Arial" w:cs="Arial"/>
          <w:b/>
          <w:i/>
          <w:color w:val="000000"/>
          <w:sz w:val="28"/>
          <w:szCs w:val="28"/>
        </w:rPr>
      </w:pPr>
      <w:r w:rsidRPr="00350FD9">
        <w:rPr>
          <w:rFonts w:ascii="Arial" w:hAnsi="Arial" w:cs="Arial"/>
          <w:sz w:val="28"/>
          <w:szCs w:val="28"/>
        </w:rPr>
        <w:t>Анализ результатов проведения денежно-кредитного регулирования Национального банка и его влияния на современное экономическое положение Казахстана Внешнеэкономические факторы оказали как положительное, так и отрицательное влияние на экономику Казахстана. Среди положительных моментов можно отметить растущие в течение года мировые цены на нефть, умеренные темпы роста экономики основных стран-торговых партнеров Европейского союза, Китая и России, а также замедление инфляционных процессов в данных странах, что снизило риск инфляционного давления на потребительские цены в Казахстане. Следует отметить снижение цен на нефть, усиление валютных колебаний в мире и, как следствие, обесценение национальной валюты развивающихся стран по отношению к доллару США, а также сохраняющиеся колебания мировых торговых отношений Как изменился объем ВВП Республики Казахстан в 2019-2023 годах, показано на таблице 1 Таблица 1 – Объем и динамика ВВП Республики Казахстан и всего мира за 2019 – 2023 годы</w:t>
      </w:r>
    </w:p>
    <w:p w14:paraId="31EEB808" w14:textId="77777777" w:rsidR="007859D5" w:rsidRPr="00350FD9" w:rsidRDefault="007859D5" w:rsidP="00350FD9">
      <w:pPr>
        <w:tabs>
          <w:tab w:val="left" w:pos="1134"/>
        </w:tabs>
        <w:spacing w:after="0" w:line="240" w:lineRule="auto"/>
        <w:ind w:firstLine="709"/>
        <w:jc w:val="both"/>
        <w:rPr>
          <w:rFonts w:ascii="Arial" w:hAnsi="Arial" w:cs="Arial"/>
          <w:sz w:val="20"/>
          <w:szCs w:val="28"/>
        </w:rPr>
      </w:pPr>
    </w:p>
    <w:tbl>
      <w:tblPr>
        <w:tblStyle w:val="a9"/>
        <w:tblW w:w="9406" w:type="dxa"/>
        <w:tblLook w:val="04A0" w:firstRow="1" w:lastRow="0" w:firstColumn="1" w:lastColumn="0" w:noHBand="0" w:noVBand="1"/>
      </w:tblPr>
      <w:tblGrid>
        <w:gridCol w:w="3199"/>
        <w:gridCol w:w="1679"/>
        <w:gridCol w:w="1132"/>
        <w:gridCol w:w="1132"/>
        <w:gridCol w:w="1132"/>
        <w:gridCol w:w="1132"/>
      </w:tblGrid>
      <w:tr w:rsidR="005E79F7" w:rsidRPr="00350FD9" w14:paraId="0F7BEDBD" w14:textId="77777777" w:rsidTr="007859D5">
        <w:trPr>
          <w:trHeight w:val="941"/>
        </w:trPr>
        <w:tc>
          <w:tcPr>
            <w:tcW w:w="3199" w:type="dxa"/>
            <w:vAlign w:val="center"/>
          </w:tcPr>
          <w:p w14:paraId="3A4802CF" w14:textId="6463997B"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Категория</w:t>
            </w:r>
          </w:p>
        </w:tc>
        <w:tc>
          <w:tcPr>
            <w:tcW w:w="1679" w:type="dxa"/>
            <w:vAlign w:val="center"/>
          </w:tcPr>
          <w:p w14:paraId="77A09A29" w14:textId="4DEFC455" w:rsidR="005E79F7" w:rsidRPr="00350FD9" w:rsidRDefault="007859D5" w:rsidP="00350FD9">
            <w:pPr>
              <w:spacing w:after="0" w:line="240" w:lineRule="auto"/>
              <w:jc w:val="center"/>
              <w:rPr>
                <w:rFonts w:ascii="Arial" w:hAnsi="Arial" w:cs="Arial"/>
                <w:sz w:val="16"/>
                <w:szCs w:val="24"/>
              </w:rPr>
            </w:pPr>
            <w:r w:rsidRPr="00350FD9">
              <w:rPr>
                <w:rFonts w:ascii="Arial" w:hAnsi="Arial" w:cs="Arial"/>
                <w:sz w:val="16"/>
                <w:szCs w:val="24"/>
              </w:rPr>
              <w:t>2019</w:t>
            </w:r>
          </w:p>
        </w:tc>
        <w:tc>
          <w:tcPr>
            <w:tcW w:w="1132" w:type="dxa"/>
            <w:vAlign w:val="center"/>
          </w:tcPr>
          <w:p w14:paraId="6747045D" w14:textId="5600330F" w:rsidR="005E79F7" w:rsidRPr="00350FD9" w:rsidRDefault="007859D5" w:rsidP="00350FD9">
            <w:pPr>
              <w:spacing w:after="0" w:line="240" w:lineRule="auto"/>
              <w:jc w:val="center"/>
              <w:rPr>
                <w:rFonts w:ascii="Arial" w:hAnsi="Arial" w:cs="Arial"/>
                <w:sz w:val="16"/>
                <w:szCs w:val="24"/>
              </w:rPr>
            </w:pPr>
            <w:r w:rsidRPr="00350FD9">
              <w:rPr>
                <w:rFonts w:ascii="Arial" w:hAnsi="Arial" w:cs="Arial"/>
                <w:sz w:val="16"/>
                <w:szCs w:val="24"/>
              </w:rPr>
              <w:t>2020</w:t>
            </w:r>
          </w:p>
        </w:tc>
        <w:tc>
          <w:tcPr>
            <w:tcW w:w="1132" w:type="dxa"/>
            <w:vAlign w:val="center"/>
          </w:tcPr>
          <w:p w14:paraId="2A7F4C29" w14:textId="04EE3B14"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2021</w:t>
            </w:r>
          </w:p>
        </w:tc>
        <w:tc>
          <w:tcPr>
            <w:tcW w:w="1132" w:type="dxa"/>
            <w:vAlign w:val="center"/>
          </w:tcPr>
          <w:p w14:paraId="70999BB4" w14:textId="32CBDECF"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2022</w:t>
            </w:r>
          </w:p>
        </w:tc>
        <w:tc>
          <w:tcPr>
            <w:tcW w:w="1132" w:type="dxa"/>
            <w:vAlign w:val="center"/>
          </w:tcPr>
          <w:p w14:paraId="4FF74E49" w14:textId="0A0BCE78"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2023</w:t>
            </w:r>
          </w:p>
        </w:tc>
      </w:tr>
      <w:tr w:rsidR="005E79F7" w:rsidRPr="00350FD9" w14:paraId="78752F42" w14:textId="77777777" w:rsidTr="007859D5">
        <w:trPr>
          <w:trHeight w:val="473"/>
        </w:trPr>
        <w:tc>
          <w:tcPr>
            <w:tcW w:w="3199" w:type="dxa"/>
            <w:vAlign w:val="center"/>
          </w:tcPr>
          <w:p w14:paraId="0B063DAA" w14:textId="0ECDC205" w:rsidR="005E79F7" w:rsidRPr="00350FD9" w:rsidRDefault="005E79F7" w:rsidP="00350FD9">
            <w:pPr>
              <w:spacing w:after="0" w:line="240" w:lineRule="auto"/>
              <w:rPr>
                <w:rFonts w:ascii="Arial" w:hAnsi="Arial" w:cs="Arial"/>
                <w:sz w:val="16"/>
                <w:szCs w:val="24"/>
              </w:rPr>
            </w:pPr>
            <w:r w:rsidRPr="00350FD9">
              <w:rPr>
                <w:rFonts w:ascii="Arial" w:hAnsi="Arial" w:cs="Arial"/>
                <w:sz w:val="16"/>
                <w:szCs w:val="24"/>
              </w:rPr>
              <w:t>ВВП Казахстана, млрд. долл. США</w:t>
            </w:r>
          </w:p>
        </w:tc>
        <w:tc>
          <w:tcPr>
            <w:tcW w:w="1679" w:type="dxa"/>
            <w:vAlign w:val="center"/>
          </w:tcPr>
          <w:p w14:paraId="097853FD" w14:textId="7D5DD409"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509,6</w:t>
            </w:r>
          </w:p>
        </w:tc>
        <w:tc>
          <w:tcPr>
            <w:tcW w:w="1132" w:type="dxa"/>
            <w:vAlign w:val="center"/>
          </w:tcPr>
          <w:p w14:paraId="683AD159" w14:textId="2621D0D0"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532,5</w:t>
            </w:r>
          </w:p>
        </w:tc>
        <w:tc>
          <w:tcPr>
            <w:tcW w:w="1132" w:type="dxa"/>
            <w:vAlign w:val="center"/>
          </w:tcPr>
          <w:p w14:paraId="337E2544" w14:textId="07FAAD7B"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501,2</w:t>
            </w:r>
          </w:p>
        </w:tc>
        <w:tc>
          <w:tcPr>
            <w:tcW w:w="1132" w:type="dxa"/>
            <w:vAlign w:val="center"/>
          </w:tcPr>
          <w:p w14:paraId="096864B1" w14:textId="342F3443"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543,7</w:t>
            </w:r>
          </w:p>
        </w:tc>
        <w:tc>
          <w:tcPr>
            <w:tcW w:w="1132" w:type="dxa"/>
            <w:vAlign w:val="center"/>
          </w:tcPr>
          <w:p w14:paraId="04EB9C9E" w14:textId="6A7FBFD5"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596,6</w:t>
            </w:r>
          </w:p>
        </w:tc>
      </w:tr>
      <w:tr w:rsidR="005E79F7" w:rsidRPr="00350FD9" w14:paraId="64EBF422" w14:textId="77777777" w:rsidTr="007859D5">
        <w:trPr>
          <w:trHeight w:val="80"/>
        </w:trPr>
        <w:tc>
          <w:tcPr>
            <w:tcW w:w="3199" w:type="dxa"/>
            <w:vAlign w:val="center"/>
          </w:tcPr>
          <w:p w14:paraId="20E1944E" w14:textId="1E11DBDF" w:rsidR="005E79F7" w:rsidRPr="00350FD9" w:rsidRDefault="005E79F7" w:rsidP="00350FD9">
            <w:pPr>
              <w:spacing w:after="0" w:line="240" w:lineRule="auto"/>
              <w:rPr>
                <w:rFonts w:ascii="Arial" w:hAnsi="Arial" w:cs="Arial"/>
                <w:i/>
                <w:sz w:val="16"/>
                <w:szCs w:val="24"/>
              </w:rPr>
            </w:pPr>
            <w:r w:rsidRPr="00350FD9">
              <w:rPr>
                <w:rFonts w:ascii="Arial" w:hAnsi="Arial" w:cs="Arial"/>
                <w:i/>
                <w:sz w:val="16"/>
                <w:szCs w:val="24"/>
              </w:rPr>
              <w:t>Темпы роста ВВП Казахстана, %</w:t>
            </w:r>
          </w:p>
        </w:tc>
        <w:tc>
          <w:tcPr>
            <w:tcW w:w="1679" w:type="dxa"/>
            <w:vAlign w:val="center"/>
          </w:tcPr>
          <w:p w14:paraId="090330EB" w14:textId="1502ABC5"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4.1%</w:t>
            </w:r>
          </w:p>
        </w:tc>
        <w:tc>
          <w:tcPr>
            <w:tcW w:w="1132" w:type="dxa"/>
            <w:vAlign w:val="center"/>
          </w:tcPr>
          <w:p w14:paraId="5A786885" w14:textId="5A45F080"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4,5%</w:t>
            </w:r>
          </w:p>
        </w:tc>
        <w:tc>
          <w:tcPr>
            <w:tcW w:w="1132" w:type="dxa"/>
            <w:vAlign w:val="center"/>
          </w:tcPr>
          <w:p w14:paraId="584EA0E7" w14:textId="275BB995"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-2,6%</w:t>
            </w:r>
          </w:p>
        </w:tc>
        <w:tc>
          <w:tcPr>
            <w:tcW w:w="1132" w:type="dxa"/>
            <w:vAlign w:val="center"/>
          </w:tcPr>
          <w:p w14:paraId="5B7F9356" w14:textId="6E5C397E"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4%</w:t>
            </w:r>
          </w:p>
        </w:tc>
        <w:tc>
          <w:tcPr>
            <w:tcW w:w="1132" w:type="dxa"/>
            <w:vAlign w:val="center"/>
          </w:tcPr>
          <w:p w14:paraId="484426C7" w14:textId="3DE283B7"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3%</w:t>
            </w:r>
          </w:p>
        </w:tc>
      </w:tr>
      <w:tr w:rsidR="005E79F7" w:rsidRPr="00350FD9" w14:paraId="5336AA36" w14:textId="77777777" w:rsidTr="007859D5">
        <w:trPr>
          <w:trHeight w:val="74"/>
        </w:trPr>
        <w:tc>
          <w:tcPr>
            <w:tcW w:w="3199" w:type="dxa"/>
            <w:vAlign w:val="center"/>
          </w:tcPr>
          <w:p w14:paraId="19612B27" w14:textId="0A6F26AE" w:rsidR="005E79F7" w:rsidRPr="00350FD9" w:rsidRDefault="005E79F7" w:rsidP="00350FD9">
            <w:pPr>
              <w:spacing w:after="0" w:line="240" w:lineRule="auto"/>
              <w:rPr>
                <w:rFonts w:ascii="Arial" w:hAnsi="Arial" w:cs="Arial"/>
                <w:i/>
                <w:sz w:val="16"/>
                <w:szCs w:val="24"/>
              </w:rPr>
            </w:pPr>
            <w:r w:rsidRPr="00350FD9">
              <w:rPr>
                <w:rFonts w:ascii="Arial" w:hAnsi="Arial" w:cs="Arial"/>
                <w:i/>
                <w:sz w:val="16"/>
                <w:szCs w:val="24"/>
              </w:rPr>
              <w:t>Темпы роста мирового ВВП, %</w:t>
            </w:r>
          </w:p>
        </w:tc>
        <w:tc>
          <w:tcPr>
            <w:tcW w:w="1679" w:type="dxa"/>
            <w:vAlign w:val="center"/>
          </w:tcPr>
          <w:p w14:paraId="3FC13C67" w14:textId="59B01CE4"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3.1%</w:t>
            </w:r>
          </w:p>
        </w:tc>
        <w:tc>
          <w:tcPr>
            <w:tcW w:w="1132" w:type="dxa"/>
            <w:vAlign w:val="center"/>
          </w:tcPr>
          <w:p w14:paraId="73370EF6" w14:textId="773DCD6D"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2,3%</w:t>
            </w:r>
          </w:p>
        </w:tc>
        <w:tc>
          <w:tcPr>
            <w:tcW w:w="1132" w:type="dxa"/>
            <w:vAlign w:val="center"/>
          </w:tcPr>
          <w:p w14:paraId="2245E184" w14:textId="55F2588F"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-3,3%</w:t>
            </w:r>
          </w:p>
        </w:tc>
        <w:tc>
          <w:tcPr>
            <w:tcW w:w="1132" w:type="dxa"/>
            <w:vAlign w:val="center"/>
          </w:tcPr>
          <w:p w14:paraId="6DE93907" w14:textId="758613C6"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5,7%</w:t>
            </w:r>
          </w:p>
        </w:tc>
        <w:tc>
          <w:tcPr>
            <w:tcW w:w="1132" w:type="dxa"/>
            <w:vAlign w:val="center"/>
          </w:tcPr>
          <w:p w14:paraId="273DA49A" w14:textId="0BE55EF7" w:rsidR="005E79F7" w:rsidRPr="00350FD9" w:rsidRDefault="005E79F7" w:rsidP="00350FD9">
            <w:pPr>
              <w:spacing w:after="0" w:line="240" w:lineRule="auto"/>
              <w:jc w:val="center"/>
              <w:rPr>
                <w:rFonts w:ascii="Arial" w:hAnsi="Arial" w:cs="Arial"/>
                <w:sz w:val="16"/>
                <w:szCs w:val="24"/>
              </w:rPr>
            </w:pPr>
            <w:r w:rsidRPr="00350FD9">
              <w:rPr>
                <w:rFonts w:ascii="Arial" w:hAnsi="Arial" w:cs="Arial"/>
                <w:sz w:val="16"/>
                <w:szCs w:val="24"/>
              </w:rPr>
              <w:t>3,1%</w:t>
            </w:r>
          </w:p>
        </w:tc>
      </w:tr>
    </w:tbl>
    <w:p w14:paraId="27C89813" w14:textId="77777777" w:rsidR="005E79F7" w:rsidRPr="00350FD9" w:rsidRDefault="005E79F7" w:rsidP="00350FD9">
      <w:pPr>
        <w:tabs>
          <w:tab w:val="left" w:pos="1134"/>
        </w:tabs>
        <w:spacing w:after="0" w:line="240" w:lineRule="auto"/>
        <w:ind w:firstLine="709"/>
        <w:jc w:val="both"/>
        <w:rPr>
          <w:rFonts w:ascii="Arial" w:hAnsi="Arial" w:cs="Arial"/>
          <w:sz w:val="28"/>
          <w:szCs w:val="28"/>
        </w:rPr>
      </w:pPr>
    </w:p>
    <w:p w14:paraId="0FC752DC" w14:textId="7F0213A8" w:rsidR="007859D5" w:rsidRPr="00350FD9" w:rsidRDefault="007859D5" w:rsidP="00350FD9">
      <w:pPr>
        <w:tabs>
          <w:tab w:val="left" w:pos="1134"/>
        </w:tabs>
        <w:spacing w:after="0" w:line="240" w:lineRule="auto"/>
        <w:ind w:firstLine="709"/>
        <w:jc w:val="both"/>
        <w:rPr>
          <w:rFonts w:ascii="Arial" w:hAnsi="Arial" w:cs="Arial"/>
          <w:sz w:val="28"/>
          <w:szCs w:val="28"/>
        </w:rPr>
      </w:pPr>
      <w:r w:rsidRPr="00350FD9">
        <w:rPr>
          <w:rFonts w:ascii="Arial" w:hAnsi="Arial" w:cs="Arial"/>
          <w:sz w:val="28"/>
          <w:szCs w:val="28"/>
        </w:rPr>
        <w:lastRenderedPageBreak/>
        <w:t xml:space="preserve">В 2019 году темпы роста ВВП Казахстана составили 4,1%, что было выше мирового роста (3,1%). Это указывает на относительно стабильные условия для экономики страны и позитивное влияние на монетарную политику. В 2020 году темпы роста ВВП Казахстана увеличились до 4,5%, что также было выше мирового роста (2,3%). Этот рост мог быть связан с реализацией крупных инвестиционных проектов и ускорением роста экспорта. </w:t>
      </w:r>
      <w:proofErr w:type="gramStart"/>
      <w:r w:rsidRPr="00350FD9">
        <w:rPr>
          <w:rFonts w:ascii="Arial" w:hAnsi="Arial" w:cs="Arial"/>
          <w:sz w:val="28"/>
          <w:szCs w:val="28"/>
        </w:rPr>
        <w:t>В результате,</w:t>
      </w:r>
      <w:proofErr w:type="gramEnd"/>
      <w:r w:rsidRPr="00350FD9">
        <w:rPr>
          <w:rFonts w:ascii="Arial" w:hAnsi="Arial" w:cs="Arial"/>
          <w:sz w:val="28"/>
          <w:szCs w:val="28"/>
        </w:rPr>
        <w:t xml:space="preserve"> монетарная политика Казахстана могла быть направлена на поддержание стабильности экономики и стимулирование дополнительного роста. 22 В 2021 году, из-за пандемии COVID-19, темпы роста ВВП Казахстана снизились до -2,6%, что было ниже мирового среднего (-3,3%). Падение экономики, вероятно, повлияло на монетарную политику страны, заставив Центральный банк применять стимулирующие меры, такие как снижение процентных ставок и предоставление льготных кредитов, чтобы поддержать экономическую активность и смягчить воздействие пандемии. В 2022 году темпы роста ВВП Казахстана увеличились до 4,0%, что значительно превысило мировой рост (5,7%). Это свидетельствует о восстановлении экономики Казахстана после пандемии и возможном успехе мер монетарной политики, направленных на стимулирование роста. В 2023 году темпы роста ВВП Казахстана снижаются до 3,0%, однако все еще превышают мировой рост (3,1%). В этот период монетарная политика Казахстана, вероятно, будет направлена на поддержание стабильности инфляции и обеспечение устойчивого экономического роста. По данным Агентства РК по стратегическому планированию и реформам, в 2021 году реальный ВВП Казахстана снизился на 2,6% по сравнению с 2020 годом. Кроме того, многие отрасли активно вносят свой вклад в динамику ВВП. К 2021 году производство в некоторых отраслях сократилось из-за снижения потребительского спроса </w:t>
      </w:r>
      <w:r w:rsidR="00350FD9">
        <w:rPr>
          <w:rFonts w:ascii="Arial" w:hAnsi="Arial" w:cs="Arial"/>
          <w:sz w:val="28"/>
          <w:szCs w:val="28"/>
        </w:rPr>
        <w:t>и временных закрытий</w:t>
      </w:r>
      <w:r w:rsidRPr="00350FD9">
        <w:rPr>
          <w:rFonts w:ascii="Arial" w:hAnsi="Arial" w:cs="Arial"/>
          <w:sz w:val="28"/>
          <w:szCs w:val="28"/>
        </w:rPr>
        <w:t>.</w:t>
      </w:r>
    </w:p>
    <w:p w14:paraId="35956A7E" w14:textId="1C00952B" w:rsidR="007859D5" w:rsidRPr="00350FD9" w:rsidRDefault="007859D5" w:rsidP="00350FD9">
      <w:pPr>
        <w:tabs>
          <w:tab w:val="left" w:pos="1134"/>
        </w:tabs>
        <w:spacing w:after="0" w:line="240" w:lineRule="auto"/>
        <w:ind w:firstLine="709"/>
        <w:jc w:val="both"/>
        <w:rPr>
          <w:rFonts w:ascii="Arial" w:hAnsi="Arial" w:cs="Arial"/>
          <w:sz w:val="28"/>
          <w:szCs w:val="28"/>
        </w:rPr>
      </w:pPr>
      <w:r w:rsidRPr="00350FD9">
        <w:rPr>
          <w:rFonts w:ascii="Arial" w:hAnsi="Arial" w:cs="Arial"/>
          <w:sz w:val="28"/>
          <w:szCs w:val="28"/>
        </w:rPr>
        <w:t xml:space="preserve">2018 год был неблагоприятным для мирового рынка нефти в целом. В течение года цены на нефть указывали на повышенный риск дефицита нефти из-за санкций США и соглашений ОПЕК о сокращении добычи. Однако в конце года цены на сырую нефть упали, если ожидается падение мировой экономики. В результате нефть марки Brent в декабре 2018 года составила 57,4 доллара США, что на 10,9% меньше, чем в декабре 2017 года. В 2019 году мировые цены на нефть были нестабильными. Наиболее значительными событиями стали замедление мировой экономики из-за американо-китайской торговой войны, санкции США против Ирана и Венесуэлы вызвали нестабильность на нефтяном рынке. В результате этих факторов нефть марки 70.336 64 41.73 70.91 99.03 0 20 40 60 80 100 120 2018 2019 2020 2021 2022 23 Brent торговалась до 74 долларов США за баррель и упала до 54,9 долларов США за баррель. В 2019 году средняя цена составляла 64,0 доллара США за баррель, что на 9,9% меньше, чем в </w:t>
      </w:r>
      <w:r w:rsidRPr="00350FD9">
        <w:rPr>
          <w:rFonts w:ascii="Arial" w:hAnsi="Arial" w:cs="Arial"/>
          <w:sz w:val="28"/>
          <w:szCs w:val="28"/>
        </w:rPr>
        <w:lastRenderedPageBreak/>
        <w:t>2018 году. К 2020 году пандемия COVID-19 стала ключевым фактором на мировом рынке нефти. В 2020 году мировые цены на нефть марки Brent в 2019 году снизятся на 35,1%. В условиях резкого снижения активности в апреле 2020 года мировое потребление нефти упало с 96,7 млн баррелей в январе 2020 года до 80,6 млн баррелей. Меры ОПЕК по сокращению добычи нефти и ослаблению карантинных ограничений в импортных нефтяных странах значительно стабилизировали рынок. При поддержке этих факторов цены на нефть марки Brent к концу 2020 года приблизятся к 50 долларам США за баррель. В 2021 году мировые цены на нефть продолжили восстанавливаться после падения, вызванного пандемией COVID-19 в 2020 году. Факторы, способствующие росту цен на нефть, включали в себя постепенное ослабление карантинных мер, увеличение мирового потребления энергии и продолжающееся сокращение добычи нефти странами ОПЕК+. В результате средняя цена на нефть марки Brent в 2021 году составила 70,91 доллара США за баррель. К концу 2021 года цены на нефть выросли до 77,78 долларов США за баррель. В 2022 году мировые цены на нефть продолжили расти, достигнув отметки в 99,03 доллара США за баррель, однако к концу года ситуация изменилась. Рост цен на нефть вызвал обеспокоенность относительно инфляции и замедления мирового экономического роста. В ответ на это страны ОПЕК+ увеличили добычу нефти, а также на рынке начали проявляться признаки снижения спроса на энергоресурсы. В результате цены на нефть марки Brent снизились и к концу 2022 года составили 85,91 доллара США за баррель. Это отражает волатильность и нестабильность мирового рынка нефти, а также непредсказуемость факторов, влияющих на ценообразование. Вместе с тем эти мировые экономические условия не обошли экономику Казахстана и совместно с правительством начали проводить эффективную монетарную политику НБК. В 2017 году тенденция роста экономического положения Казахстана продолжилась в начале 2018 года. В целом инфляционные ожидания и целевая динамика совпадают. Базовая ставка постепенно снижалась с 10,25% до 9%. В этот период НБК обратила внимание на повышение эффективности каналов трансмиссионного механизма монетарной политики для достижения конечной цели инфляции. В начале второго полугодия НБК перестала восстанавливаться в условиях монетарной политики. 9 июля и 3 сентября реферальная ставка оставалась на уровне 9%.</w:t>
      </w:r>
    </w:p>
    <w:p w14:paraId="3C279D4A" w14:textId="77777777" w:rsidR="00350FD9" w:rsidRDefault="007859D5" w:rsidP="00350FD9">
      <w:pPr>
        <w:spacing w:after="0" w:line="240" w:lineRule="auto"/>
        <w:ind w:firstLine="708"/>
        <w:rPr>
          <w:rFonts w:ascii="Arial" w:eastAsia="Calibri" w:hAnsi="Arial" w:cs="Arial"/>
          <w:b/>
          <w:sz w:val="28"/>
          <w:szCs w:val="24"/>
        </w:rPr>
      </w:pPr>
      <w:r w:rsidRPr="00350FD9">
        <w:rPr>
          <w:rFonts w:ascii="Arial" w:eastAsia="Calibri" w:hAnsi="Arial" w:cs="Arial"/>
          <w:b/>
          <w:sz w:val="28"/>
          <w:szCs w:val="24"/>
        </w:rPr>
        <w:t>Выводы</w:t>
      </w:r>
    </w:p>
    <w:p w14:paraId="56E30789" w14:textId="301BF8E1" w:rsidR="007859D5" w:rsidRPr="00350FD9" w:rsidRDefault="007859D5" w:rsidP="00350FD9">
      <w:pPr>
        <w:spacing w:after="0" w:line="240" w:lineRule="auto"/>
        <w:ind w:firstLine="708"/>
        <w:jc w:val="both"/>
        <w:rPr>
          <w:rFonts w:ascii="Arial" w:eastAsia="Calibri" w:hAnsi="Arial" w:cs="Arial"/>
          <w:b/>
          <w:sz w:val="28"/>
          <w:szCs w:val="24"/>
        </w:rPr>
      </w:pPr>
      <w:r w:rsidRPr="00350FD9">
        <w:rPr>
          <w:rFonts w:ascii="Arial" w:hAnsi="Arial" w:cs="Arial"/>
          <w:sz w:val="28"/>
          <w:szCs w:val="28"/>
        </w:rPr>
        <w:t xml:space="preserve">По итогам 2018 года целевой показатель инфляции установлен на уровне </w:t>
      </w:r>
      <w:proofErr w:type="gramStart"/>
      <w:r w:rsidRPr="00350FD9">
        <w:rPr>
          <w:rFonts w:ascii="Arial" w:hAnsi="Arial" w:cs="Arial"/>
          <w:sz w:val="28"/>
          <w:szCs w:val="28"/>
        </w:rPr>
        <w:t>5-7</w:t>
      </w:r>
      <w:proofErr w:type="gramEnd"/>
      <w:r w:rsidRPr="00350FD9">
        <w:rPr>
          <w:rFonts w:ascii="Arial" w:hAnsi="Arial" w:cs="Arial"/>
          <w:sz w:val="28"/>
          <w:szCs w:val="28"/>
        </w:rPr>
        <w:t xml:space="preserve">%. Инфляция в Казахстане продолжила замедляться, составив в 2018 году 5,3%. Базовая инфляция выросла с 6,2% до 6,7% в конце 2018 года, что по-прежнему выше базовой инфляции. Замедление инфляции связано с факторами предложения, которые привели к снижению цен на фрукты и овощи. По мере роста </w:t>
      </w:r>
      <w:r w:rsidRPr="00350FD9">
        <w:rPr>
          <w:rFonts w:ascii="Arial" w:hAnsi="Arial" w:cs="Arial"/>
          <w:sz w:val="28"/>
          <w:szCs w:val="28"/>
        </w:rPr>
        <w:lastRenderedPageBreak/>
        <w:t xml:space="preserve">отечественного производства цены на бензин снижались. 35 В структуре инфляции замедлились все основные составляющие: продукты питания-с 6,5% до 5,1%, непродовольственные товары – с 8,9% до 6,4%, платные услуги-с 5,9% до 4,5%. Базовая инфляция выросла до 7,9% в августе 2019 года по сравнению с аналогичным периодом прошлого года, замедлилась до 7,3% в конце 2019 года и была выше базовой инфляции в течение года. По структуре инфляции продовольственные товары подорожали на 9,6%, непродовольственные-на 5,0%. В 2019 году рост цен на платные услуги был сведен к минимуму, что стало сдерживающим фактором инфляции. В 2020 году внешняя волатильность стала непредсказуемой, а инфляция значительно ускорилась. Годовой уровень инфляции в Казахстане в 2020 году составил 7,5%, показало Национальное статистическое бюро. С марта 2020 года инфляция была выше целевого показателя в </w:t>
      </w:r>
      <w:proofErr w:type="gramStart"/>
      <w:r w:rsidRPr="00350FD9">
        <w:rPr>
          <w:rFonts w:ascii="Arial" w:hAnsi="Arial" w:cs="Arial"/>
          <w:sz w:val="28"/>
          <w:szCs w:val="28"/>
        </w:rPr>
        <w:t>4-6</w:t>
      </w:r>
      <w:proofErr w:type="gramEnd"/>
      <w:r w:rsidRPr="00350FD9">
        <w:rPr>
          <w:rFonts w:ascii="Arial" w:hAnsi="Arial" w:cs="Arial"/>
          <w:sz w:val="28"/>
          <w:szCs w:val="28"/>
        </w:rPr>
        <w:t>%. Влияние глобальной пандемии на инфляцию огромно, а карантинные меры, связанные со вспышкой COVID-19, усилили давление на национальную экономику. Продовольственные и непродовольственные товары выросли на 5,5%. Ускорение продовольственной инфляции произошло из-за увеличения спроса и ограничений предложения на определенные товары из-за перебоев в поставках сырья и продукции во время чрезвычайных и карантинных мер.</w:t>
      </w:r>
    </w:p>
    <w:p w14:paraId="08F6228C" w14:textId="77777777" w:rsidR="00B37930" w:rsidRPr="008D158A" w:rsidRDefault="00B37930" w:rsidP="00350FD9">
      <w:pPr>
        <w:spacing w:after="0" w:line="240" w:lineRule="auto"/>
        <w:ind w:firstLine="708"/>
        <w:jc w:val="both"/>
        <w:rPr>
          <w:rFonts w:ascii="Arial" w:hAnsi="Arial" w:cs="Arial"/>
          <w:b/>
          <w:bCs/>
          <w:sz w:val="28"/>
          <w:szCs w:val="28"/>
        </w:rPr>
      </w:pPr>
      <w:r w:rsidRPr="008D158A">
        <w:rPr>
          <w:rFonts w:ascii="Arial" w:hAnsi="Arial" w:cs="Arial"/>
          <w:b/>
          <w:bCs/>
          <w:sz w:val="28"/>
          <w:szCs w:val="28"/>
        </w:rPr>
        <w:t>Проблемы реализации денежно-кредитного регулирования и пути их решения.</w:t>
      </w:r>
    </w:p>
    <w:p w14:paraId="4B9C024C" w14:textId="77777777" w:rsidR="008D158A"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Проблемы проведения денежно-кредитной политики в регулировании национальной экономики Республики Казахстан В проведении денежно-кредитной политики в регулировании национальной экономики Республики Казахстан можно выделить следующие проблемы: </w:t>
      </w:r>
    </w:p>
    <w:p w14:paraId="3F84FB09" w14:textId="77777777" w:rsidR="008D158A"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Зависимость от экспорта сырьевых товаров: Экономика Казахстана сильно зависит от экспорта нефти, газа и других сырьевых товаров. Эта зависимость может привести к негативным последствиям для стабильности национальной валюты и возможностей проведения эффективной </w:t>
      </w:r>
      <w:r w:rsidR="008D158A" w:rsidRPr="00350FD9">
        <w:rPr>
          <w:rFonts w:ascii="Arial" w:hAnsi="Arial" w:cs="Arial"/>
          <w:sz w:val="28"/>
          <w:szCs w:val="28"/>
        </w:rPr>
        <w:t>денежно-кредитной</w:t>
      </w:r>
      <w:r w:rsidRPr="00350FD9">
        <w:rPr>
          <w:rFonts w:ascii="Arial" w:hAnsi="Arial" w:cs="Arial"/>
          <w:sz w:val="28"/>
          <w:szCs w:val="28"/>
        </w:rPr>
        <w:t xml:space="preserve"> политики. </w:t>
      </w:r>
    </w:p>
    <w:p w14:paraId="5E7D8715" w14:textId="77777777" w:rsidR="008D158A"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Инфляционные процессы: В Казахстане довольно высокий уровень инфляции, что ограничивает возможности Центрального банка в использовании инструментов денежно-кредитной политики. Стабилизация инфляции является одной из основных задач Центрального банка. </w:t>
      </w:r>
    </w:p>
    <w:p w14:paraId="6680E993" w14:textId="77777777" w:rsidR="008D158A"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Недостаточная развитость финансовой системы: Финансовая система Казахстана еще недостаточно развита, что затрудняет эффективное регулирование денежно-кредитной политики. Необходимо продолжать развитие финансовых институтов и рынков. </w:t>
      </w:r>
    </w:p>
    <w:p w14:paraId="23E4F8DE" w14:textId="77777777" w:rsidR="008D158A"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Высокая долларизация экономики: В экономике Казахстана существует высокий уровень долларизации, что делает проведение </w:t>
      </w:r>
      <w:r w:rsidRPr="00350FD9">
        <w:rPr>
          <w:rFonts w:ascii="Arial" w:hAnsi="Arial" w:cs="Arial"/>
          <w:sz w:val="28"/>
          <w:szCs w:val="28"/>
        </w:rPr>
        <w:lastRenderedPageBreak/>
        <w:t xml:space="preserve">денежно-кредитной политики менее эффективным. Для снижения долларизации необходимо проводить меры, стимулирующие использование национальной валюты. </w:t>
      </w:r>
    </w:p>
    <w:p w14:paraId="33CA1900" w14:textId="77777777" w:rsidR="008D158A"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Региональные дисбалансы: В Казахстане существуют значительные региональные дисбалансы, которые осложняют проведение </w:t>
      </w:r>
      <w:r w:rsidR="008D158A" w:rsidRPr="00350FD9">
        <w:rPr>
          <w:rFonts w:ascii="Arial" w:hAnsi="Arial" w:cs="Arial"/>
          <w:sz w:val="28"/>
          <w:szCs w:val="28"/>
        </w:rPr>
        <w:t>денежно-кредитной</w:t>
      </w:r>
      <w:r w:rsidRPr="00350FD9">
        <w:rPr>
          <w:rFonts w:ascii="Arial" w:hAnsi="Arial" w:cs="Arial"/>
          <w:sz w:val="28"/>
          <w:szCs w:val="28"/>
        </w:rPr>
        <w:t xml:space="preserve"> политики. Развитие региональных экономических институтов и рынков может помочь уравновесить региональное развитие. </w:t>
      </w:r>
    </w:p>
    <w:p w14:paraId="587ECA53" w14:textId="77777777" w:rsidR="008D158A"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Ограниченные возможности стерилизации капитала: В связи с высоким притоком иностранных инвестиций, Центральный банк Казахстана имеет ограниченные возможности стерилизации капитала, что может привести к негативным последствиям для стабильности национальной валюты. </w:t>
      </w:r>
    </w:p>
    <w:p w14:paraId="02CFAAF7" w14:textId="77777777" w:rsidR="008D158A"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Недостаточная независимость Центрального банка: Политическое вмешательство и недостаточная независимость Центрального банка Казахстана могут затруднять проведение эффективной денежно-кредитной политики. Укрепление независимости Центрального банка от политических структур и внешних воздействий является важным условием для эффективного управления национальной экономикой. </w:t>
      </w:r>
    </w:p>
    <w:p w14:paraId="1AD32786" w14:textId="380706DF" w:rsidR="00385634" w:rsidRDefault="007859D5" w:rsidP="00350FD9">
      <w:pPr>
        <w:spacing w:after="0" w:line="240" w:lineRule="auto"/>
        <w:ind w:firstLine="708"/>
        <w:jc w:val="both"/>
        <w:rPr>
          <w:rFonts w:ascii="Arial" w:hAnsi="Arial" w:cs="Arial"/>
          <w:sz w:val="28"/>
          <w:szCs w:val="28"/>
        </w:rPr>
      </w:pPr>
      <w:r w:rsidRPr="00350FD9">
        <w:rPr>
          <w:rFonts w:ascii="Arial" w:hAnsi="Arial" w:cs="Arial"/>
          <w:sz w:val="28"/>
          <w:szCs w:val="28"/>
        </w:rPr>
        <w:t xml:space="preserve">Низкий уровень финансовой грамотности: В Казахстане наблюдается относительно низкий уровень финансовой грамотности населения, что влияет на способность людей принимать обоснованные финансовые решения и ослабляет эффективность денежно-кредитной политики. Повышение уровня 38 финансовой грамотности через образовательные программы и развитие финансовых услуг является одним из приоритетов для улучшения </w:t>
      </w:r>
      <w:r w:rsidR="008D158A" w:rsidRPr="00350FD9">
        <w:rPr>
          <w:rFonts w:ascii="Arial" w:hAnsi="Arial" w:cs="Arial"/>
          <w:sz w:val="28"/>
          <w:szCs w:val="28"/>
        </w:rPr>
        <w:t>денежно-кредитного</w:t>
      </w:r>
      <w:r w:rsidRPr="00350FD9">
        <w:rPr>
          <w:rFonts w:ascii="Arial" w:hAnsi="Arial" w:cs="Arial"/>
          <w:sz w:val="28"/>
          <w:szCs w:val="28"/>
        </w:rPr>
        <w:t xml:space="preserve"> регулирования.</w:t>
      </w:r>
    </w:p>
    <w:p w14:paraId="48ADBE1F" w14:textId="77777777" w:rsidR="00350FD9" w:rsidRPr="00350FD9" w:rsidRDefault="00350FD9" w:rsidP="00350FD9">
      <w:pPr>
        <w:spacing w:after="0" w:line="240" w:lineRule="auto"/>
        <w:ind w:firstLine="708"/>
        <w:jc w:val="both"/>
        <w:rPr>
          <w:rFonts w:ascii="Arial" w:hAnsi="Arial" w:cs="Arial"/>
          <w:sz w:val="28"/>
          <w:szCs w:val="28"/>
        </w:rPr>
      </w:pPr>
    </w:p>
    <w:p w14:paraId="5D0CD579" w14:textId="3F3EB734" w:rsidR="00417E0F" w:rsidRPr="00350FD9" w:rsidRDefault="00417E0F" w:rsidP="00350FD9">
      <w:pPr>
        <w:spacing w:after="0" w:line="240" w:lineRule="auto"/>
        <w:ind w:firstLine="708"/>
        <w:rPr>
          <w:rFonts w:ascii="Arial" w:hAnsi="Arial" w:cs="Arial"/>
          <w:b/>
          <w:bCs/>
          <w:sz w:val="28"/>
          <w:szCs w:val="28"/>
        </w:rPr>
      </w:pPr>
      <w:r w:rsidRPr="00350FD9">
        <w:rPr>
          <w:rFonts w:ascii="Arial" w:hAnsi="Arial" w:cs="Arial"/>
          <w:b/>
          <w:bCs/>
          <w:sz w:val="28"/>
          <w:szCs w:val="28"/>
        </w:rPr>
        <w:t>Список использованных источников/литературы</w:t>
      </w:r>
    </w:p>
    <w:p w14:paraId="740504BA" w14:textId="2241B272" w:rsidR="00350FD9" w:rsidRPr="00350FD9" w:rsidRDefault="007859D5" w:rsidP="00350FD9">
      <w:pPr>
        <w:pStyle w:val="a3"/>
        <w:spacing w:after="0" w:line="240" w:lineRule="auto"/>
        <w:ind w:left="0" w:firstLine="709"/>
        <w:jc w:val="both"/>
        <w:rPr>
          <w:rFonts w:ascii="Arial" w:hAnsi="Arial" w:cs="Arial"/>
          <w:sz w:val="28"/>
          <w:szCs w:val="28"/>
          <w:lang w:val="en-US"/>
        </w:rPr>
      </w:pPr>
      <w:r w:rsidRPr="00350FD9">
        <w:rPr>
          <w:rFonts w:ascii="Arial" w:hAnsi="Arial" w:cs="Arial"/>
          <w:sz w:val="28"/>
          <w:szCs w:val="28"/>
        </w:rPr>
        <w:t xml:space="preserve">1. </w:t>
      </w:r>
      <w:proofErr w:type="spellStart"/>
      <w:r w:rsidRPr="00350FD9">
        <w:rPr>
          <w:rFonts w:ascii="Arial" w:hAnsi="Arial" w:cs="Arial"/>
          <w:sz w:val="28"/>
          <w:szCs w:val="28"/>
        </w:rPr>
        <w:t>Макыш</w:t>
      </w:r>
      <w:proofErr w:type="spellEnd"/>
      <w:r w:rsidRPr="00350FD9">
        <w:rPr>
          <w:rFonts w:ascii="Arial" w:hAnsi="Arial" w:cs="Arial"/>
          <w:sz w:val="28"/>
          <w:szCs w:val="28"/>
        </w:rPr>
        <w:t xml:space="preserve"> С. Б., </w:t>
      </w:r>
      <w:proofErr w:type="spellStart"/>
      <w:r w:rsidRPr="00350FD9">
        <w:rPr>
          <w:rFonts w:ascii="Arial" w:hAnsi="Arial" w:cs="Arial"/>
          <w:sz w:val="28"/>
          <w:szCs w:val="28"/>
        </w:rPr>
        <w:t>Деньги.Кредит.Теория</w:t>
      </w:r>
      <w:proofErr w:type="spellEnd"/>
      <w:r w:rsidRPr="00350FD9">
        <w:rPr>
          <w:rFonts w:ascii="Arial" w:hAnsi="Arial" w:cs="Arial"/>
          <w:sz w:val="28"/>
          <w:szCs w:val="28"/>
        </w:rPr>
        <w:t xml:space="preserve"> банков учебное по</w:t>
      </w:r>
      <w:r w:rsidR="00350FD9">
        <w:rPr>
          <w:rFonts w:ascii="Arial" w:hAnsi="Arial" w:cs="Arial"/>
          <w:sz w:val="28"/>
          <w:szCs w:val="28"/>
        </w:rPr>
        <w:t>собие-г. Алматы: 2006. - 144 С.</w:t>
      </w:r>
      <w:r w:rsidR="00350FD9">
        <w:rPr>
          <w:rFonts w:ascii="Arial" w:hAnsi="Arial" w:cs="Arial"/>
          <w:sz w:val="28"/>
          <w:szCs w:val="28"/>
          <w:lang w:val="en-US"/>
        </w:rPr>
        <w:t>;</w:t>
      </w:r>
    </w:p>
    <w:p w14:paraId="5032D992" w14:textId="71B1B3AD" w:rsidR="00350FD9" w:rsidRPr="00350FD9" w:rsidRDefault="007859D5" w:rsidP="00350FD9">
      <w:pPr>
        <w:pStyle w:val="a3"/>
        <w:spacing w:line="240" w:lineRule="auto"/>
        <w:ind w:left="0" w:firstLine="709"/>
        <w:jc w:val="both"/>
        <w:rPr>
          <w:rFonts w:ascii="Arial" w:hAnsi="Arial" w:cs="Arial"/>
          <w:sz w:val="28"/>
          <w:szCs w:val="28"/>
        </w:rPr>
      </w:pPr>
      <w:r w:rsidRPr="00350FD9">
        <w:rPr>
          <w:rFonts w:ascii="Arial" w:hAnsi="Arial" w:cs="Arial"/>
          <w:sz w:val="28"/>
          <w:szCs w:val="28"/>
        </w:rPr>
        <w:t xml:space="preserve">2. Ильясов А. А. Денежно-кредитная политика: учебное пособие, г. Алматы: Экономика, </w:t>
      </w:r>
      <w:r w:rsidR="00350FD9">
        <w:rPr>
          <w:rFonts w:ascii="Arial" w:hAnsi="Arial" w:cs="Arial"/>
          <w:sz w:val="28"/>
          <w:szCs w:val="28"/>
        </w:rPr>
        <w:t>2007. - 115 С.;</w:t>
      </w:r>
    </w:p>
    <w:p w14:paraId="0B43D17A" w14:textId="23F1E22B" w:rsidR="00350FD9" w:rsidRPr="00350FD9" w:rsidRDefault="007859D5" w:rsidP="00350FD9">
      <w:pPr>
        <w:pStyle w:val="a3"/>
        <w:spacing w:line="240" w:lineRule="auto"/>
        <w:ind w:left="0" w:firstLine="709"/>
        <w:jc w:val="both"/>
        <w:rPr>
          <w:rFonts w:ascii="Arial" w:hAnsi="Arial" w:cs="Arial"/>
          <w:sz w:val="28"/>
          <w:szCs w:val="28"/>
        </w:rPr>
      </w:pPr>
      <w:r w:rsidRPr="00350FD9">
        <w:rPr>
          <w:rFonts w:ascii="Arial" w:hAnsi="Arial" w:cs="Arial"/>
          <w:sz w:val="28"/>
          <w:szCs w:val="28"/>
        </w:rPr>
        <w:t>3. Лавру</w:t>
      </w:r>
      <w:r w:rsidR="00350FD9">
        <w:rPr>
          <w:rFonts w:ascii="Arial" w:hAnsi="Arial" w:cs="Arial"/>
          <w:sz w:val="28"/>
          <w:szCs w:val="28"/>
        </w:rPr>
        <w:t>шина. Кредит. Банк, 2014. – 5б.;</w:t>
      </w:r>
    </w:p>
    <w:p w14:paraId="6917D650" w14:textId="3854F98F" w:rsidR="00350FD9" w:rsidRPr="00350FD9" w:rsidRDefault="007859D5" w:rsidP="00350FD9">
      <w:pPr>
        <w:pStyle w:val="a3"/>
        <w:spacing w:line="240" w:lineRule="auto"/>
        <w:ind w:left="0" w:firstLine="709"/>
        <w:jc w:val="both"/>
        <w:rPr>
          <w:rFonts w:ascii="Arial" w:hAnsi="Arial" w:cs="Arial"/>
          <w:sz w:val="28"/>
          <w:szCs w:val="28"/>
        </w:rPr>
      </w:pPr>
      <w:r w:rsidRPr="00350FD9">
        <w:rPr>
          <w:rFonts w:ascii="Arial" w:hAnsi="Arial" w:cs="Arial"/>
          <w:sz w:val="28"/>
          <w:szCs w:val="28"/>
        </w:rPr>
        <w:t xml:space="preserve">4. </w:t>
      </w:r>
      <w:proofErr w:type="spellStart"/>
      <w:r w:rsidRPr="00350FD9">
        <w:rPr>
          <w:rFonts w:ascii="Arial" w:hAnsi="Arial" w:cs="Arial"/>
          <w:sz w:val="28"/>
          <w:szCs w:val="28"/>
        </w:rPr>
        <w:t>Сейткасымов</w:t>
      </w:r>
      <w:proofErr w:type="spellEnd"/>
      <w:r w:rsidRPr="00350FD9">
        <w:rPr>
          <w:rFonts w:ascii="Arial" w:hAnsi="Arial" w:cs="Arial"/>
          <w:sz w:val="28"/>
          <w:szCs w:val="28"/>
        </w:rPr>
        <w:t xml:space="preserve"> В. С., Деньги, кредит, банк: Учебное пособие, Алматы. 2006. 3-е издание</w:t>
      </w:r>
      <w:r w:rsidR="00350FD9">
        <w:rPr>
          <w:rFonts w:ascii="Arial" w:hAnsi="Arial" w:cs="Arial"/>
          <w:sz w:val="28"/>
          <w:szCs w:val="28"/>
          <w:lang w:val="en-US"/>
        </w:rPr>
        <w:t>.;</w:t>
      </w:r>
      <w:r w:rsidRPr="00350FD9">
        <w:rPr>
          <w:rFonts w:ascii="Arial" w:hAnsi="Arial" w:cs="Arial"/>
          <w:sz w:val="28"/>
          <w:szCs w:val="28"/>
        </w:rPr>
        <w:t xml:space="preserve"> </w:t>
      </w:r>
    </w:p>
    <w:p w14:paraId="655BAC55" w14:textId="2EF6AF4D" w:rsidR="00350FD9" w:rsidRPr="00350FD9" w:rsidRDefault="007859D5" w:rsidP="00350FD9">
      <w:pPr>
        <w:pStyle w:val="a3"/>
        <w:spacing w:line="240" w:lineRule="auto"/>
        <w:ind w:left="0" w:firstLine="709"/>
        <w:jc w:val="both"/>
        <w:rPr>
          <w:rFonts w:ascii="Arial" w:hAnsi="Arial" w:cs="Arial"/>
          <w:sz w:val="28"/>
          <w:szCs w:val="28"/>
        </w:rPr>
      </w:pPr>
      <w:r w:rsidRPr="00350FD9">
        <w:rPr>
          <w:rFonts w:ascii="Arial" w:hAnsi="Arial" w:cs="Arial"/>
          <w:sz w:val="28"/>
          <w:szCs w:val="28"/>
        </w:rPr>
        <w:t xml:space="preserve">5. </w:t>
      </w:r>
      <w:proofErr w:type="spellStart"/>
      <w:r w:rsidRPr="00350FD9">
        <w:rPr>
          <w:rFonts w:ascii="Arial" w:hAnsi="Arial" w:cs="Arial"/>
          <w:sz w:val="28"/>
          <w:szCs w:val="28"/>
        </w:rPr>
        <w:t>Теслия</w:t>
      </w:r>
      <w:proofErr w:type="spellEnd"/>
      <w:r w:rsidRPr="00350FD9">
        <w:rPr>
          <w:rFonts w:ascii="Arial" w:hAnsi="Arial" w:cs="Arial"/>
          <w:sz w:val="28"/>
          <w:szCs w:val="28"/>
        </w:rPr>
        <w:t xml:space="preserve"> П. Н., денежно-кредитная и финансовая политика государства учебное пособие, ИНФА-М, 2012. – 174 с. 6 </w:t>
      </w:r>
      <w:proofErr w:type="spellStart"/>
      <w:r w:rsidRPr="00350FD9">
        <w:rPr>
          <w:rFonts w:ascii="Arial" w:hAnsi="Arial" w:cs="Arial"/>
          <w:sz w:val="28"/>
          <w:szCs w:val="28"/>
        </w:rPr>
        <w:t>Иришев</w:t>
      </w:r>
      <w:proofErr w:type="spellEnd"/>
      <w:r w:rsidRPr="00350FD9">
        <w:rPr>
          <w:rFonts w:ascii="Arial" w:hAnsi="Arial" w:cs="Arial"/>
          <w:sz w:val="28"/>
          <w:szCs w:val="28"/>
        </w:rPr>
        <w:t xml:space="preserve"> Б. К. Денежно-кредитная политика: концепция и механизм. Алматы: Наука, 2009.- 368 с. </w:t>
      </w:r>
      <w:proofErr w:type="spellStart"/>
      <w:r w:rsidRPr="00350FD9">
        <w:rPr>
          <w:rFonts w:ascii="Arial" w:hAnsi="Arial" w:cs="Arial"/>
          <w:sz w:val="28"/>
          <w:szCs w:val="28"/>
        </w:rPr>
        <w:t>Иришев</w:t>
      </w:r>
      <w:proofErr w:type="spellEnd"/>
      <w:r w:rsidRPr="00350FD9">
        <w:rPr>
          <w:rFonts w:ascii="Arial" w:hAnsi="Arial" w:cs="Arial"/>
          <w:sz w:val="28"/>
          <w:szCs w:val="28"/>
        </w:rPr>
        <w:t xml:space="preserve"> К. Б., Денежно-кредитная политика: механизмы и концепции. Алматы учебник: </w:t>
      </w:r>
      <w:proofErr w:type="spellStart"/>
      <w:r w:rsidRPr="00350FD9">
        <w:rPr>
          <w:rFonts w:ascii="Arial" w:hAnsi="Arial" w:cs="Arial"/>
          <w:sz w:val="28"/>
          <w:szCs w:val="28"/>
        </w:rPr>
        <w:t>Чылым</w:t>
      </w:r>
      <w:proofErr w:type="spellEnd"/>
      <w:r w:rsidRPr="00350FD9">
        <w:rPr>
          <w:rFonts w:ascii="Arial" w:hAnsi="Arial" w:cs="Arial"/>
          <w:sz w:val="28"/>
          <w:szCs w:val="28"/>
        </w:rPr>
        <w:t>, 2011. - 368 с.</w:t>
      </w:r>
      <w:r w:rsidR="00350FD9">
        <w:rPr>
          <w:rFonts w:ascii="Arial" w:hAnsi="Arial" w:cs="Arial"/>
          <w:sz w:val="28"/>
          <w:szCs w:val="28"/>
          <w:lang w:val="en-US"/>
        </w:rPr>
        <w:t>;</w:t>
      </w:r>
      <w:r w:rsidRPr="00350FD9">
        <w:rPr>
          <w:rFonts w:ascii="Arial" w:hAnsi="Arial" w:cs="Arial"/>
          <w:sz w:val="28"/>
          <w:szCs w:val="28"/>
        </w:rPr>
        <w:t xml:space="preserve"> </w:t>
      </w:r>
    </w:p>
    <w:p w14:paraId="6A94293E" w14:textId="48AFFA55" w:rsidR="00350FD9" w:rsidRPr="00350FD9" w:rsidRDefault="007859D5" w:rsidP="00350FD9">
      <w:pPr>
        <w:pStyle w:val="a3"/>
        <w:spacing w:line="240" w:lineRule="auto"/>
        <w:ind w:left="0" w:firstLine="709"/>
        <w:jc w:val="both"/>
        <w:rPr>
          <w:rFonts w:ascii="Arial" w:hAnsi="Arial" w:cs="Arial"/>
          <w:sz w:val="28"/>
          <w:szCs w:val="28"/>
        </w:rPr>
      </w:pPr>
      <w:r w:rsidRPr="00350FD9">
        <w:rPr>
          <w:rFonts w:ascii="Arial" w:hAnsi="Arial" w:cs="Arial"/>
          <w:sz w:val="28"/>
          <w:szCs w:val="28"/>
        </w:rPr>
        <w:t xml:space="preserve">6. Казак А. Ю., М. С. </w:t>
      </w:r>
      <w:proofErr w:type="spellStart"/>
      <w:r w:rsidRPr="00350FD9">
        <w:rPr>
          <w:rFonts w:ascii="Arial" w:hAnsi="Arial" w:cs="Arial"/>
          <w:sz w:val="28"/>
          <w:szCs w:val="28"/>
        </w:rPr>
        <w:t>Марамыгина</w:t>
      </w:r>
      <w:proofErr w:type="spellEnd"/>
      <w:r w:rsidRPr="00350FD9">
        <w:rPr>
          <w:rFonts w:ascii="Arial" w:hAnsi="Arial" w:cs="Arial"/>
          <w:sz w:val="28"/>
          <w:szCs w:val="28"/>
        </w:rPr>
        <w:t xml:space="preserve">, </w:t>
      </w:r>
      <w:proofErr w:type="spellStart"/>
      <w:r w:rsidRPr="00350FD9">
        <w:rPr>
          <w:rFonts w:ascii="Arial" w:hAnsi="Arial" w:cs="Arial"/>
          <w:sz w:val="28"/>
          <w:szCs w:val="28"/>
        </w:rPr>
        <w:t>Деньги.Кредит.Учебное</w:t>
      </w:r>
      <w:proofErr w:type="spellEnd"/>
      <w:r w:rsidRPr="00350FD9">
        <w:rPr>
          <w:rFonts w:ascii="Arial" w:hAnsi="Arial" w:cs="Arial"/>
          <w:sz w:val="28"/>
          <w:szCs w:val="28"/>
        </w:rPr>
        <w:t xml:space="preserve"> пособие для банка/ вуза. Екатеринбург: издательство АМБ, 2013. - 688б.</w:t>
      </w:r>
      <w:r w:rsidR="00350FD9">
        <w:rPr>
          <w:rFonts w:ascii="Arial" w:hAnsi="Arial" w:cs="Arial"/>
          <w:sz w:val="28"/>
          <w:szCs w:val="28"/>
          <w:lang w:val="en-US"/>
        </w:rPr>
        <w:t>;</w:t>
      </w:r>
      <w:r w:rsidRPr="00350FD9">
        <w:rPr>
          <w:rFonts w:ascii="Arial" w:hAnsi="Arial" w:cs="Arial"/>
          <w:sz w:val="28"/>
          <w:szCs w:val="28"/>
        </w:rPr>
        <w:t xml:space="preserve"> </w:t>
      </w:r>
    </w:p>
    <w:p w14:paraId="58575B60" w14:textId="22237528" w:rsidR="00350FD9" w:rsidRPr="00350FD9" w:rsidRDefault="007859D5" w:rsidP="00350FD9">
      <w:pPr>
        <w:pStyle w:val="a3"/>
        <w:spacing w:line="240" w:lineRule="auto"/>
        <w:ind w:left="0" w:firstLine="709"/>
        <w:jc w:val="both"/>
        <w:rPr>
          <w:rFonts w:ascii="Arial" w:hAnsi="Arial" w:cs="Arial"/>
          <w:sz w:val="28"/>
          <w:szCs w:val="28"/>
        </w:rPr>
      </w:pPr>
      <w:r w:rsidRPr="00350FD9">
        <w:rPr>
          <w:rFonts w:ascii="Arial" w:hAnsi="Arial" w:cs="Arial"/>
          <w:sz w:val="28"/>
          <w:szCs w:val="28"/>
        </w:rPr>
        <w:lastRenderedPageBreak/>
        <w:t xml:space="preserve">7. Абрамов М. Эффективность денежно-кредитной политики в условиях «Ворот ликвидности» / рис: ресурсы, информация, обеспечение, конкуренция. </w:t>
      </w:r>
      <w:proofErr w:type="gramStart"/>
      <w:r w:rsidRPr="00350FD9">
        <w:rPr>
          <w:rFonts w:ascii="Arial" w:hAnsi="Arial" w:cs="Arial"/>
          <w:sz w:val="28"/>
          <w:szCs w:val="28"/>
        </w:rPr>
        <w:t>2012-510</w:t>
      </w:r>
      <w:proofErr w:type="gramEnd"/>
      <w:r w:rsidRPr="00350FD9">
        <w:rPr>
          <w:rFonts w:ascii="Arial" w:hAnsi="Arial" w:cs="Arial"/>
          <w:sz w:val="28"/>
          <w:szCs w:val="28"/>
        </w:rPr>
        <w:t>-513б.</w:t>
      </w:r>
      <w:r w:rsidR="00350FD9" w:rsidRPr="00350FD9">
        <w:rPr>
          <w:rFonts w:ascii="Arial" w:hAnsi="Arial" w:cs="Arial"/>
          <w:sz w:val="28"/>
          <w:szCs w:val="28"/>
        </w:rPr>
        <w:t>;</w:t>
      </w:r>
      <w:r w:rsidRPr="00350FD9">
        <w:rPr>
          <w:rFonts w:ascii="Arial" w:hAnsi="Arial" w:cs="Arial"/>
          <w:sz w:val="28"/>
          <w:szCs w:val="28"/>
        </w:rPr>
        <w:t xml:space="preserve"> </w:t>
      </w:r>
    </w:p>
    <w:p w14:paraId="6C4981C7" w14:textId="3DD208DB" w:rsidR="00417E0F" w:rsidRPr="00350FD9" w:rsidRDefault="007859D5" w:rsidP="00350FD9">
      <w:pPr>
        <w:pStyle w:val="a3"/>
        <w:spacing w:line="240" w:lineRule="auto"/>
        <w:ind w:left="0" w:firstLine="709"/>
        <w:jc w:val="both"/>
        <w:rPr>
          <w:rFonts w:ascii="Arial" w:hAnsi="Arial" w:cs="Arial"/>
          <w:bCs/>
          <w:sz w:val="28"/>
          <w:szCs w:val="28"/>
        </w:rPr>
      </w:pPr>
      <w:r w:rsidRPr="00350FD9">
        <w:rPr>
          <w:rFonts w:ascii="Arial" w:hAnsi="Arial" w:cs="Arial"/>
          <w:sz w:val="28"/>
          <w:szCs w:val="28"/>
        </w:rPr>
        <w:t xml:space="preserve">8. </w:t>
      </w:r>
      <w:proofErr w:type="spellStart"/>
      <w:r w:rsidRPr="00350FD9">
        <w:rPr>
          <w:rFonts w:ascii="Arial" w:hAnsi="Arial" w:cs="Arial"/>
          <w:sz w:val="28"/>
          <w:szCs w:val="28"/>
        </w:rPr>
        <w:t>Нысанбек</w:t>
      </w:r>
      <w:proofErr w:type="spellEnd"/>
      <w:r w:rsidRPr="00350FD9">
        <w:rPr>
          <w:rFonts w:ascii="Arial" w:hAnsi="Arial" w:cs="Arial"/>
          <w:sz w:val="28"/>
          <w:szCs w:val="28"/>
        </w:rPr>
        <w:t xml:space="preserve"> У. М., «Перспективы по денежно-кредитной политике РК», г. Алматы, </w:t>
      </w:r>
      <w:proofErr w:type="gramStart"/>
      <w:r w:rsidRPr="00350FD9">
        <w:rPr>
          <w:rFonts w:ascii="Arial" w:hAnsi="Arial" w:cs="Arial"/>
          <w:sz w:val="28"/>
          <w:szCs w:val="28"/>
        </w:rPr>
        <w:t>2012 – 32</w:t>
      </w:r>
      <w:proofErr w:type="gramEnd"/>
      <w:r w:rsidRPr="00350FD9">
        <w:rPr>
          <w:rFonts w:ascii="Arial" w:hAnsi="Arial" w:cs="Arial"/>
          <w:sz w:val="28"/>
          <w:szCs w:val="28"/>
        </w:rPr>
        <w:t xml:space="preserve"> С.</w:t>
      </w:r>
      <w:r w:rsidR="00350FD9" w:rsidRPr="00350FD9">
        <w:rPr>
          <w:rFonts w:ascii="Arial" w:hAnsi="Arial" w:cs="Arial"/>
          <w:sz w:val="28"/>
          <w:szCs w:val="28"/>
        </w:rPr>
        <w:t>;</w:t>
      </w:r>
    </w:p>
    <w:sectPr w:rsidR="00417E0F" w:rsidRPr="00350FD9" w:rsidSect="00AA393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2032" w14:textId="77777777" w:rsidR="00AA393E" w:rsidRDefault="00AA393E" w:rsidP="008803F7">
      <w:pPr>
        <w:spacing w:after="0" w:line="240" w:lineRule="auto"/>
      </w:pPr>
      <w:r>
        <w:separator/>
      </w:r>
    </w:p>
  </w:endnote>
  <w:endnote w:type="continuationSeparator" w:id="0">
    <w:p w14:paraId="32F4B5DC" w14:textId="77777777" w:rsidR="00AA393E" w:rsidRDefault="00AA393E" w:rsidP="0088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Symbols">
    <w:altName w:val="Gadugi"/>
    <w:charset w:val="00"/>
    <w:family w:val="swiss"/>
    <w:pitch w:val="variable"/>
    <w:sig w:usb0="00000003" w:usb1="0200E0A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1FA0" w14:textId="77777777" w:rsidR="00AA393E" w:rsidRDefault="00AA393E" w:rsidP="008803F7">
      <w:pPr>
        <w:spacing w:after="0" w:line="240" w:lineRule="auto"/>
      </w:pPr>
      <w:r>
        <w:separator/>
      </w:r>
    </w:p>
  </w:footnote>
  <w:footnote w:type="continuationSeparator" w:id="0">
    <w:p w14:paraId="4B2FBA75" w14:textId="77777777" w:rsidR="00AA393E" w:rsidRDefault="00AA393E" w:rsidP="00880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F4B"/>
    <w:multiLevelType w:val="hybridMultilevel"/>
    <w:tmpl w:val="F52E7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0C6C71"/>
    <w:multiLevelType w:val="hybridMultilevel"/>
    <w:tmpl w:val="E136630A"/>
    <w:lvl w:ilvl="0" w:tplc="50789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692563"/>
    <w:multiLevelType w:val="hybridMultilevel"/>
    <w:tmpl w:val="FC98214E"/>
    <w:lvl w:ilvl="0" w:tplc="50789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4237E5"/>
    <w:multiLevelType w:val="hybridMultilevel"/>
    <w:tmpl w:val="10E68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A890EE8"/>
    <w:multiLevelType w:val="hybridMultilevel"/>
    <w:tmpl w:val="04AECFA8"/>
    <w:lvl w:ilvl="0" w:tplc="0A18BC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1B4A14"/>
    <w:multiLevelType w:val="hybridMultilevel"/>
    <w:tmpl w:val="9CF4DFC4"/>
    <w:lvl w:ilvl="0" w:tplc="34C27BC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E2712DC"/>
    <w:multiLevelType w:val="hybridMultilevel"/>
    <w:tmpl w:val="7DF0DB5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4571509C"/>
    <w:multiLevelType w:val="hybridMultilevel"/>
    <w:tmpl w:val="936C36FA"/>
    <w:lvl w:ilvl="0" w:tplc="50789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2A6174"/>
    <w:multiLevelType w:val="hybridMultilevel"/>
    <w:tmpl w:val="EE280B38"/>
    <w:lvl w:ilvl="0" w:tplc="DC1E2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335301"/>
    <w:multiLevelType w:val="hybridMultilevel"/>
    <w:tmpl w:val="3A2043EA"/>
    <w:lvl w:ilvl="0" w:tplc="50789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D74C7B"/>
    <w:multiLevelType w:val="hybridMultilevel"/>
    <w:tmpl w:val="D2D84DFC"/>
    <w:lvl w:ilvl="0" w:tplc="5444242A">
      <w:start w:val="1"/>
      <w:numFmt w:val="decimal"/>
      <w:lvlText w:val="%1."/>
      <w:lvlJc w:val="left"/>
      <w:pPr>
        <w:ind w:left="1429" w:hanging="360"/>
      </w:pPr>
      <w:rPr>
        <w:i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1353"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54366DE7"/>
    <w:multiLevelType w:val="hybridMultilevel"/>
    <w:tmpl w:val="2D34B25A"/>
    <w:lvl w:ilvl="0" w:tplc="F3DE27AA">
      <w:start w:val="202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F895F75"/>
    <w:multiLevelType w:val="hybridMultilevel"/>
    <w:tmpl w:val="C7EE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F81AC1"/>
    <w:multiLevelType w:val="hybridMultilevel"/>
    <w:tmpl w:val="4A6EC92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6AFF0ADF"/>
    <w:multiLevelType w:val="hybridMultilevel"/>
    <w:tmpl w:val="C4FEE386"/>
    <w:lvl w:ilvl="0" w:tplc="DC1E2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F571989"/>
    <w:multiLevelType w:val="hybridMultilevel"/>
    <w:tmpl w:val="55227F34"/>
    <w:lvl w:ilvl="0" w:tplc="5C34928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FB004E2"/>
    <w:multiLevelType w:val="hybridMultilevel"/>
    <w:tmpl w:val="1876C75E"/>
    <w:lvl w:ilvl="0" w:tplc="DC1E2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F5452D"/>
    <w:multiLevelType w:val="hybridMultilevel"/>
    <w:tmpl w:val="53101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5C4BB1"/>
    <w:multiLevelType w:val="hybridMultilevel"/>
    <w:tmpl w:val="2BE8C196"/>
    <w:lvl w:ilvl="0" w:tplc="04090011">
      <w:start w:val="1"/>
      <w:numFmt w:val="decimal"/>
      <w:lvlText w:val="%1)"/>
      <w:lvlJc w:val="left"/>
      <w:pPr>
        <w:ind w:left="1033" w:hanging="360"/>
      </w:p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9" w15:restartNumberingAfterBreak="0">
    <w:nsid w:val="7B7051BD"/>
    <w:multiLevelType w:val="hybridMultilevel"/>
    <w:tmpl w:val="32DED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75701572">
    <w:abstractNumId w:val="10"/>
  </w:num>
  <w:num w:numId="2" w16cid:durableId="358744678">
    <w:abstractNumId w:val="4"/>
  </w:num>
  <w:num w:numId="3" w16cid:durableId="239871817">
    <w:abstractNumId w:val="3"/>
  </w:num>
  <w:num w:numId="4" w16cid:durableId="681517873">
    <w:abstractNumId w:val="6"/>
  </w:num>
  <w:num w:numId="5" w16cid:durableId="1214345690">
    <w:abstractNumId w:val="8"/>
  </w:num>
  <w:num w:numId="6" w16cid:durableId="740952088">
    <w:abstractNumId w:val="14"/>
  </w:num>
  <w:num w:numId="7" w16cid:durableId="989484499">
    <w:abstractNumId w:val="16"/>
  </w:num>
  <w:num w:numId="8" w16cid:durableId="739409059">
    <w:abstractNumId w:val="17"/>
  </w:num>
  <w:num w:numId="9" w16cid:durableId="2104523439">
    <w:abstractNumId w:val="2"/>
  </w:num>
  <w:num w:numId="10" w16cid:durableId="824128621">
    <w:abstractNumId w:val="1"/>
  </w:num>
  <w:num w:numId="11" w16cid:durableId="1427992310">
    <w:abstractNumId w:val="8"/>
  </w:num>
  <w:num w:numId="12" w16cid:durableId="142546030">
    <w:abstractNumId w:val="5"/>
  </w:num>
  <w:num w:numId="13" w16cid:durableId="770316024">
    <w:abstractNumId w:val="11"/>
  </w:num>
  <w:num w:numId="14" w16cid:durableId="848330047">
    <w:abstractNumId w:val="12"/>
  </w:num>
  <w:num w:numId="15" w16cid:durableId="508374293">
    <w:abstractNumId w:val="13"/>
  </w:num>
  <w:num w:numId="16" w16cid:durableId="478377287">
    <w:abstractNumId w:val="9"/>
  </w:num>
  <w:num w:numId="17" w16cid:durableId="1351566960">
    <w:abstractNumId w:val="18"/>
  </w:num>
  <w:num w:numId="18" w16cid:durableId="13385091">
    <w:abstractNumId w:val="7"/>
  </w:num>
  <w:num w:numId="19" w16cid:durableId="1458986394">
    <w:abstractNumId w:val="0"/>
  </w:num>
  <w:num w:numId="20" w16cid:durableId="480081455">
    <w:abstractNumId w:val="19"/>
  </w:num>
  <w:num w:numId="21" w16cid:durableId="1062826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D0"/>
    <w:rsid w:val="000112BC"/>
    <w:rsid w:val="00035631"/>
    <w:rsid w:val="00035B18"/>
    <w:rsid w:val="00056368"/>
    <w:rsid w:val="00061518"/>
    <w:rsid w:val="00070F92"/>
    <w:rsid w:val="000720BA"/>
    <w:rsid w:val="000A31E7"/>
    <w:rsid w:val="000C29F6"/>
    <w:rsid w:val="000C7866"/>
    <w:rsid w:val="000D25D3"/>
    <w:rsid w:val="000E3C89"/>
    <w:rsid w:val="000E583B"/>
    <w:rsid w:val="00105959"/>
    <w:rsid w:val="0011212B"/>
    <w:rsid w:val="0011705F"/>
    <w:rsid w:val="001227A6"/>
    <w:rsid w:val="00134844"/>
    <w:rsid w:val="00140FE5"/>
    <w:rsid w:val="00143224"/>
    <w:rsid w:val="001573C5"/>
    <w:rsid w:val="00175753"/>
    <w:rsid w:val="001807F0"/>
    <w:rsid w:val="001911D0"/>
    <w:rsid w:val="001919A6"/>
    <w:rsid w:val="001919FA"/>
    <w:rsid w:val="001A6B67"/>
    <w:rsid w:val="001B214B"/>
    <w:rsid w:val="001C5FA7"/>
    <w:rsid w:val="001C73A6"/>
    <w:rsid w:val="001D0419"/>
    <w:rsid w:val="001D24D0"/>
    <w:rsid w:val="001D52AF"/>
    <w:rsid w:val="001D7210"/>
    <w:rsid w:val="001D72BE"/>
    <w:rsid w:val="001E1804"/>
    <w:rsid w:val="001F2A89"/>
    <w:rsid w:val="001F5847"/>
    <w:rsid w:val="00224CCD"/>
    <w:rsid w:val="002272F9"/>
    <w:rsid w:val="0023615F"/>
    <w:rsid w:val="00240674"/>
    <w:rsid w:val="002514E9"/>
    <w:rsid w:val="00286D01"/>
    <w:rsid w:val="00290726"/>
    <w:rsid w:val="002A4DD1"/>
    <w:rsid w:val="002B03EC"/>
    <w:rsid w:val="002B2324"/>
    <w:rsid w:val="002C07C2"/>
    <w:rsid w:val="002C3A6C"/>
    <w:rsid w:val="002E12E8"/>
    <w:rsid w:val="002E609A"/>
    <w:rsid w:val="00310483"/>
    <w:rsid w:val="003115B9"/>
    <w:rsid w:val="00350FD9"/>
    <w:rsid w:val="003766EB"/>
    <w:rsid w:val="00381837"/>
    <w:rsid w:val="00385634"/>
    <w:rsid w:val="003877CB"/>
    <w:rsid w:val="003906B6"/>
    <w:rsid w:val="0039243A"/>
    <w:rsid w:val="003934E4"/>
    <w:rsid w:val="00394FB5"/>
    <w:rsid w:val="0039744E"/>
    <w:rsid w:val="003A02A7"/>
    <w:rsid w:val="003A30C7"/>
    <w:rsid w:val="003A3FCC"/>
    <w:rsid w:val="003B0BE0"/>
    <w:rsid w:val="003B35FB"/>
    <w:rsid w:val="003C3C33"/>
    <w:rsid w:val="003D579B"/>
    <w:rsid w:val="003E0C72"/>
    <w:rsid w:val="00417E0F"/>
    <w:rsid w:val="0044194D"/>
    <w:rsid w:val="0046522A"/>
    <w:rsid w:val="0047438B"/>
    <w:rsid w:val="00476C42"/>
    <w:rsid w:val="00480308"/>
    <w:rsid w:val="004A4BC0"/>
    <w:rsid w:val="004C2AF1"/>
    <w:rsid w:val="004D451E"/>
    <w:rsid w:val="004F70AD"/>
    <w:rsid w:val="004F7451"/>
    <w:rsid w:val="005140CD"/>
    <w:rsid w:val="00516233"/>
    <w:rsid w:val="00535519"/>
    <w:rsid w:val="00537B9A"/>
    <w:rsid w:val="0054047F"/>
    <w:rsid w:val="0054126E"/>
    <w:rsid w:val="00554E2F"/>
    <w:rsid w:val="0056378C"/>
    <w:rsid w:val="0059020A"/>
    <w:rsid w:val="005B4E9B"/>
    <w:rsid w:val="005B7F10"/>
    <w:rsid w:val="005C4265"/>
    <w:rsid w:val="005D3ACF"/>
    <w:rsid w:val="005E79F7"/>
    <w:rsid w:val="00603908"/>
    <w:rsid w:val="00604B0F"/>
    <w:rsid w:val="00622117"/>
    <w:rsid w:val="006314E6"/>
    <w:rsid w:val="00640C10"/>
    <w:rsid w:val="00655689"/>
    <w:rsid w:val="00655E38"/>
    <w:rsid w:val="0066614B"/>
    <w:rsid w:val="00674211"/>
    <w:rsid w:val="00675B23"/>
    <w:rsid w:val="00690376"/>
    <w:rsid w:val="00694753"/>
    <w:rsid w:val="006965D5"/>
    <w:rsid w:val="006A1BD3"/>
    <w:rsid w:val="006A35D0"/>
    <w:rsid w:val="006C1995"/>
    <w:rsid w:val="006D4A8A"/>
    <w:rsid w:val="006D59DA"/>
    <w:rsid w:val="006E5B3A"/>
    <w:rsid w:val="00726609"/>
    <w:rsid w:val="0072755C"/>
    <w:rsid w:val="007443A0"/>
    <w:rsid w:val="00765F51"/>
    <w:rsid w:val="00780186"/>
    <w:rsid w:val="007859D5"/>
    <w:rsid w:val="00792574"/>
    <w:rsid w:val="00795BC9"/>
    <w:rsid w:val="007B7846"/>
    <w:rsid w:val="007C1C0F"/>
    <w:rsid w:val="007C709A"/>
    <w:rsid w:val="007D03C8"/>
    <w:rsid w:val="00803F58"/>
    <w:rsid w:val="00861F96"/>
    <w:rsid w:val="00867562"/>
    <w:rsid w:val="008803F7"/>
    <w:rsid w:val="008C2B00"/>
    <w:rsid w:val="008D158A"/>
    <w:rsid w:val="008F46EE"/>
    <w:rsid w:val="008F5245"/>
    <w:rsid w:val="008F66C5"/>
    <w:rsid w:val="00901FA7"/>
    <w:rsid w:val="00902A77"/>
    <w:rsid w:val="009045DA"/>
    <w:rsid w:val="009104CE"/>
    <w:rsid w:val="009500B9"/>
    <w:rsid w:val="009508F1"/>
    <w:rsid w:val="009819BF"/>
    <w:rsid w:val="00983B34"/>
    <w:rsid w:val="009A36FC"/>
    <w:rsid w:val="009B5AD6"/>
    <w:rsid w:val="009C5DCA"/>
    <w:rsid w:val="009D57A0"/>
    <w:rsid w:val="009F1C29"/>
    <w:rsid w:val="009F7A0C"/>
    <w:rsid w:val="00A06CB6"/>
    <w:rsid w:val="00A1390E"/>
    <w:rsid w:val="00A17F51"/>
    <w:rsid w:val="00A33D65"/>
    <w:rsid w:val="00A57BBF"/>
    <w:rsid w:val="00A66018"/>
    <w:rsid w:val="00A82D45"/>
    <w:rsid w:val="00AA0AC6"/>
    <w:rsid w:val="00AA2FB4"/>
    <w:rsid w:val="00AA393E"/>
    <w:rsid w:val="00AA4505"/>
    <w:rsid w:val="00AA5D1F"/>
    <w:rsid w:val="00AD6130"/>
    <w:rsid w:val="00AF6F63"/>
    <w:rsid w:val="00B13151"/>
    <w:rsid w:val="00B37930"/>
    <w:rsid w:val="00B41154"/>
    <w:rsid w:val="00B45F91"/>
    <w:rsid w:val="00B53D79"/>
    <w:rsid w:val="00B5730A"/>
    <w:rsid w:val="00B6492D"/>
    <w:rsid w:val="00B7600E"/>
    <w:rsid w:val="00B83584"/>
    <w:rsid w:val="00BA2932"/>
    <w:rsid w:val="00BB1C7C"/>
    <w:rsid w:val="00BB20C0"/>
    <w:rsid w:val="00BB2478"/>
    <w:rsid w:val="00BB6385"/>
    <w:rsid w:val="00BD0314"/>
    <w:rsid w:val="00BD484D"/>
    <w:rsid w:val="00BF68FB"/>
    <w:rsid w:val="00C06F8B"/>
    <w:rsid w:val="00C14B67"/>
    <w:rsid w:val="00C157E3"/>
    <w:rsid w:val="00C20213"/>
    <w:rsid w:val="00C3559E"/>
    <w:rsid w:val="00C42AD0"/>
    <w:rsid w:val="00C45D64"/>
    <w:rsid w:val="00C832AC"/>
    <w:rsid w:val="00C870BE"/>
    <w:rsid w:val="00CA614A"/>
    <w:rsid w:val="00CB398C"/>
    <w:rsid w:val="00CC3F90"/>
    <w:rsid w:val="00CC5EF6"/>
    <w:rsid w:val="00CC6C78"/>
    <w:rsid w:val="00CD2C40"/>
    <w:rsid w:val="00CD5D9E"/>
    <w:rsid w:val="00CE450F"/>
    <w:rsid w:val="00CF12BE"/>
    <w:rsid w:val="00D224B9"/>
    <w:rsid w:val="00D27815"/>
    <w:rsid w:val="00D411FF"/>
    <w:rsid w:val="00D53342"/>
    <w:rsid w:val="00D57F9E"/>
    <w:rsid w:val="00D6080B"/>
    <w:rsid w:val="00D60B88"/>
    <w:rsid w:val="00D62C2D"/>
    <w:rsid w:val="00D731D1"/>
    <w:rsid w:val="00DA3AA8"/>
    <w:rsid w:val="00DB5819"/>
    <w:rsid w:val="00DB7939"/>
    <w:rsid w:val="00DE0C3F"/>
    <w:rsid w:val="00DF1CA5"/>
    <w:rsid w:val="00E00C27"/>
    <w:rsid w:val="00E1405D"/>
    <w:rsid w:val="00E16525"/>
    <w:rsid w:val="00E352F8"/>
    <w:rsid w:val="00E51629"/>
    <w:rsid w:val="00E6299B"/>
    <w:rsid w:val="00E860DF"/>
    <w:rsid w:val="00E861C5"/>
    <w:rsid w:val="00E97ECE"/>
    <w:rsid w:val="00EC6CFB"/>
    <w:rsid w:val="00ED5657"/>
    <w:rsid w:val="00EF48BC"/>
    <w:rsid w:val="00EF51A0"/>
    <w:rsid w:val="00EF7BA0"/>
    <w:rsid w:val="00F109D9"/>
    <w:rsid w:val="00F144B1"/>
    <w:rsid w:val="00F22B78"/>
    <w:rsid w:val="00F33BD6"/>
    <w:rsid w:val="00F416C3"/>
    <w:rsid w:val="00F83D42"/>
    <w:rsid w:val="00F91862"/>
    <w:rsid w:val="00FA1924"/>
    <w:rsid w:val="00FA23AB"/>
    <w:rsid w:val="00FB45B6"/>
    <w:rsid w:val="00FC0E94"/>
    <w:rsid w:val="00FC2F1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CC3C6"/>
  <w15:docId w15:val="{DBFB8FCF-A76B-4984-AEB6-E82E8FAA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2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Содержание. 2 уровень,маркированный,List Paragraph,References,NUMBERED PARAGRAPH,List Paragraph 1,Bullets,List_Paragraph,Multilevel para_II,List Paragraph1,Akapit z listą BS,List Paragraph (numbered (a)),IBL List Paragraph,Bullet1,Bo"/>
    <w:basedOn w:val="a"/>
    <w:link w:val="a4"/>
    <w:uiPriority w:val="34"/>
    <w:qFormat/>
    <w:rsid w:val="0059020A"/>
    <w:pPr>
      <w:ind w:left="720"/>
      <w:contextualSpacing/>
    </w:pPr>
  </w:style>
  <w:style w:type="character" w:customStyle="1" w:styleId="a4">
    <w:name w:val="Абзац списка Знак"/>
    <w:aliases w:val="Абзац Знак,Содержание. 2 уровень Знак,маркированный Знак,List Paragraph Знак,References Знак,NUMBERED PARAGRAPH Знак,List Paragraph 1 Знак,Bullets Знак,List_Paragraph Знак,Multilevel para_II Знак,List Paragraph1 Знак,Bullet1 Знак"/>
    <w:link w:val="a3"/>
    <w:uiPriority w:val="34"/>
    <w:qFormat/>
    <w:locked/>
    <w:rsid w:val="0059020A"/>
  </w:style>
  <w:style w:type="paragraph" w:styleId="a5">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Обычный (Web)1,Знак4"/>
    <w:basedOn w:val="a"/>
    <w:link w:val="a6"/>
    <w:uiPriority w:val="99"/>
    <w:unhideWhenUsed/>
    <w:qFormat/>
    <w:rsid w:val="006C1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
    <w:link w:val="a5"/>
    <w:uiPriority w:val="99"/>
    <w:rsid w:val="006C199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C42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C4265"/>
    <w:rPr>
      <w:rFonts w:ascii="Segoe UI" w:hAnsi="Segoe UI" w:cs="Segoe UI"/>
      <w:sz w:val="18"/>
      <w:szCs w:val="18"/>
    </w:rPr>
  </w:style>
  <w:style w:type="table" w:customStyle="1" w:styleId="TableGrid">
    <w:name w:val="TableGrid"/>
    <w:rsid w:val="005C426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pple-converted-space">
    <w:name w:val="apple-converted-space"/>
    <w:basedOn w:val="a0"/>
    <w:rsid w:val="00792574"/>
  </w:style>
  <w:style w:type="table" w:styleId="a9">
    <w:name w:val="Table Grid"/>
    <w:basedOn w:val="a1"/>
    <w:uiPriority w:val="39"/>
    <w:rsid w:val="00DA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 Знак6,Знак6,Footnote Text Char,Carattere1 Char,Carattere1"/>
    <w:basedOn w:val="a"/>
    <w:link w:val="ab"/>
    <w:uiPriority w:val="99"/>
    <w:qFormat/>
    <w:rsid w:val="008803F7"/>
    <w:pPr>
      <w:spacing w:after="0" w:line="240" w:lineRule="auto"/>
    </w:pPr>
    <w:rPr>
      <w:rFonts w:ascii="Calibri" w:eastAsia="Calibri" w:hAnsi="Calibri" w:cs="Times New Roman"/>
      <w:sz w:val="20"/>
      <w:szCs w:val="20"/>
    </w:rPr>
  </w:style>
  <w:style w:type="character" w:customStyle="1" w:styleId="ab">
    <w:name w:val="Текст сноски Знак"/>
    <w:aliases w:val=" Знак6 Знак,Знак6 Знак,Footnote Text Char Знак,Carattere1 Char Знак,Carattere1 Знак"/>
    <w:basedOn w:val="a0"/>
    <w:link w:val="aa"/>
    <w:uiPriority w:val="99"/>
    <w:rsid w:val="008803F7"/>
    <w:rPr>
      <w:rFonts w:ascii="Calibri" w:eastAsia="Calibri" w:hAnsi="Calibri" w:cs="Times New Roman"/>
      <w:sz w:val="20"/>
      <w:szCs w:val="20"/>
    </w:rPr>
  </w:style>
  <w:style w:type="character" w:styleId="ac">
    <w:name w:val="footnote reference"/>
    <w:uiPriority w:val="99"/>
    <w:rsid w:val="008803F7"/>
    <w:rPr>
      <w:vertAlign w:val="superscript"/>
    </w:rPr>
  </w:style>
  <w:style w:type="paragraph" w:customStyle="1" w:styleId="Default">
    <w:name w:val="Default"/>
    <w:rsid w:val="008803F7"/>
    <w:pPr>
      <w:autoSpaceDE w:val="0"/>
      <w:autoSpaceDN w:val="0"/>
      <w:adjustRightInd w:val="0"/>
      <w:spacing w:after="0" w:line="240" w:lineRule="auto"/>
    </w:pPr>
    <w:rPr>
      <w:rFonts w:ascii="Arial" w:eastAsia="Calibri" w:hAnsi="Arial" w:cs="Arial"/>
      <w:color w:val="000000"/>
      <w:sz w:val="24"/>
      <w:szCs w:val="24"/>
    </w:rPr>
  </w:style>
  <w:style w:type="paragraph" w:styleId="ad">
    <w:name w:val="caption"/>
    <w:basedOn w:val="a"/>
    <w:next w:val="a"/>
    <w:uiPriority w:val="35"/>
    <w:unhideWhenUsed/>
    <w:qFormat/>
    <w:rsid w:val="008803F7"/>
    <w:pPr>
      <w:spacing w:line="240" w:lineRule="auto"/>
    </w:pPr>
    <w:rPr>
      <w:i/>
      <w:iCs/>
      <w:color w:val="44546A" w:themeColor="text2"/>
      <w:sz w:val="18"/>
      <w:szCs w:val="18"/>
      <w:lang w:val="en-US"/>
    </w:rPr>
  </w:style>
  <w:style w:type="paragraph" w:styleId="ae">
    <w:name w:val="No Spacing"/>
    <w:link w:val="af"/>
    <w:uiPriority w:val="1"/>
    <w:qFormat/>
    <w:rsid w:val="0039243A"/>
    <w:pPr>
      <w:spacing w:after="0" w:line="240" w:lineRule="auto"/>
    </w:pPr>
    <w:rPr>
      <w:rFonts w:ascii="Noto Sans Symbols" w:eastAsia="Noto Sans Symbols" w:hAnsi="Noto Sans Symbols" w:cs="SimSun"/>
    </w:rPr>
  </w:style>
  <w:style w:type="character" w:customStyle="1" w:styleId="af">
    <w:name w:val="Без интервала Знак"/>
    <w:link w:val="ae"/>
    <w:uiPriority w:val="1"/>
    <w:qFormat/>
    <w:rsid w:val="0039243A"/>
    <w:rPr>
      <w:rFonts w:ascii="Noto Sans Symbols" w:eastAsia="Noto Sans Symbols" w:hAnsi="Noto Sans Symbols" w:cs="SimSun"/>
    </w:rPr>
  </w:style>
  <w:style w:type="character" w:customStyle="1" w:styleId="docdata">
    <w:name w:val="docdata"/>
    <w:aliases w:val="docy,v5,1304,bqiaagaaeyqcaaagiaiaaan/baaaby0eaaaaaaaaaaaaaaaaaaaaaaaaaaaaaaaaaaaaaaaaaaaaaaaaaaaaaaaaaaaaaaaaaaaaaaaaaaaaaaaaaaaaaaaaaaaaaaaaaaaaaaaaaaaaaaaaaaaaaaaaaaaaaaaaaaaaaaaaaaaaaaaaaaaaaaaaaaaaaaaaaaaaaaaaaaaaaaaaaaaaaaaaaaaaaaaaaaaaaaaa"/>
    <w:basedOn w:val="a0"/>
    <w:rsid w:val="005B4E9B"/>
  </w:style>
  <w:style w:type="character" w:styleId="af0">
    <w:name w:val="Hyperlink"/>
    <w:rsid w:val="00417E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296">
      <w:bodyDiv w:val="1"/>
      <w:marLeft w:val="0"/>
      <w:marRight w:val="0"/>
      <w:marTop w:val="0"/>
      <w:marBottom w:val="0"/>
      <w:divBdr>
        <w:top w:val="none" w:sz="0" w:space="0" w:color="auto"/>
        <w:left w:val="none" w:sz="0" w:space="0" w:color="auto"/>
        <w:bottom w:val="none" w:sz="0" w:space="0" w:color="auto"/>
        <w:right w:val="none" w:sz="0" w:space="0" w:color="auto"/>
      </w:divBdr>
    </w:div>
    <w:div w:id="511342442">
      <w:bodyDiv w:val="1"/>
      <w:marLeft w:val="0"/>
      <w:marRight w:val="0"/>
      <w:marTop w:val="0"/>
      <w:marBottom w:val="0"/>
      <w:divBdr>
        <w:top w:val="none" w:sz="0" w:space="0" w:color="auto"/>
        <w:left w:val="none" w:sz="0" w:space="0" w:color="auto"/>
        <w:bottom w:val="none" w:sz="0" w:space="0" w:color="auto"/>
        <w:right w:val="none" w:sz="0" w:space="0" w:color="auto"/>
      </w:divBdr>
    </w:div>
    <w:div w:id="814295793">
      <w:bodyDiv w:val="1"/>
      <w:marLeft w:val="0"/>
      <w:marRight w:val="0"/>
      <w:marTop w:val="0"/>
      <w:marBottom w:val="0"/>
      <w:divBdr>
        <w:top w:val="none" w:sz="0" w:space="0" w:color="auto"/>
        <w:left w:val="none" w:sz="0" w:space="0" w:color="auto"/>
        <w:bottom w:val="none" w:sz="0" w:space="0" w:color="auto"/>
        <w:right w:val="none" w:sz="0" w:space="0" w:color="auto"/>
      </w:divBdr>
    </w:div>
    <w:div w:id="1322201138">
      <w:bodyDiv w:val="1"/>
      <w:marLeft w:val="0"/>
      <w:marRight w:val="0"/>
      <w:marTop w:val="0"/>
      <w:marBottom w:val="0"/>
      <w:divBdr>
        <w:top w:val="none" w:sz="0" w:space="0" w:color="auto"/>
        <w:left w:val="none" w:sz="0" w:space="0" w:color="auto"/>
        <w:bottom w:val="none" w:sz="0" w:space="0" w:color="auto"/>
        <w:right w:val="none" w:sz="0" w:space="0" w:color="auto"/>
      </w:divBdr>
    </w:div>
    <w:div w:id="2013948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658BF-F83F-4E0B-AF44-4F7E069F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1937</Words>
  <Characters>13092</Characters>
  <Application>Microsoft Office Word</Application>
  <DocSecurity>0</DocSecurity>
  <Lines>290</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Ибраева</dc:creator>
  <cp:keywords/>
  <dc:description/>
  <cp:lastModifiedBy>Дастан Кошербаев</cp:lastModifiedBy>
  <cp:revision>6</cp:revision>
  <cp:lastPrinted>2024-01-23T06:23:00Z</cp:lastPrinted>
  <dcterms:created xsi:type="dcterms:W3CDTF">2024-02-06T06:14:00Z</dcterms:created>
  <dcterms:modified xsi:type="dcterms:W3CDTF">2024-02-08T05:54:00Z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9aead62215c206c2d2a63d9d18fe454a1fcd3f088f9be67f330f732c4af3017f</vt:lpwstr>
  </property>
</Properties>
</file>